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957CB">
      <w:pPr>
        <w:spacing w:line="259" w:lineRule="auto"/>
        <w:rPr>
          <w:rFonts w:ascii="Arial"/>
          <w:sz w:val="21"/>
        </w:rPr>
      </w:pPr>
    </w:p>
    <w:p w14:paraId="20446CE8">
      <w:pPr>
        <w:spacing w:line="260" w:lineRule="auto"/>
        <w:rPr>
          <w:rFonts w:ascii="Arial"/>
          <w:sz w:val="21"/>
        </w:rPr>
      </w:pPr>
    </w:p>
    <w:p w14:paraId="0E312446">
      <w:pPr>
        <w:spacing w:before="269" w:line="221" w:lineRule="auto"/>
        <w:ind w:left="265"/>
        <w:rPr>
          <w:rFonts w:ascii="宋体" w:hAnsi="宋体" w:eastAsia="宋体" w:cs="宋体"/>
          <w:sz w:val="83"/>
          <w:szCs w:val="83"/>
        </w:rPr>
      </w:pP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中</w:t>
      </w:r>
      <w:r>
        <w:rPr>
          <w:rFonts w:ascii="宋体" w:hAnsi="宋体" w:eastAsia="宋体" w:cs="宋体"/>
          <w:color w:val="FF0000"/>
          <w:spacing w:val="-61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国</w:t>
      </w:r>
      <w:r>
        <w:rPr>
          <w:rFonts w:ascii="宋体" w:hAnsi="宋体" w:eastAsia="宋体" w:cs="宋体"/>
          <w:color w:val="FF0000"/>
          <w:spacing w:val="-69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陶</w:t>
      </w:r>
      <w:r>
        <w:rPr>
          <w:rFonts w:ascii="宋体" w:hAnsi="宋体" w:eastAsia="宋体" w:cs="宋体"/>
          <w:color w:val="FF0000"/>
          <w:spacing w:val="-107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行</w:t>
      </w:r>
      <w:r>
        <w:rPr>
          <w:rFonts w:ascii="宋体" w:hAnsi="宋体" w:eastAsia="宋体" w:cs="宋体"/>
          <w:color w:val="FF0000"/>
          <w:spacing w:val="-104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知</w:t>
      </w:r>
      <w:r>
        <w:rPr>
          <w:rFonts w:ascii="宋体" w:hAnsi="宋体" w:eastAsia="宋体" w:cs="宋体"/>
          <w:color w:val="FF0000"/>
          <w:spacing w:val="-118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研</w:t>
      </w:r>
      <w:r>
        <w:rPr>
          <w:rFonts w:ascii="宋体" w:hAnsi="宋体" w:eastAsia="宋体" w:cs="宋体"/>
          <w:color w:val="FF0000"/>
          <w:spacing w:val="-82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究</w:t>
      </w:r>
      <w:r>
        <w:rPr>
          <w:rFonts w:ascii="宋体" w:hAnsi="宋体" w:eastAsia="宋体" w:cs="宋体"/>
          <w:color w:val="FF0000"/>
          <w:spacing w:val="-121"/>
          <w:sz w:val="83"/>
          <w:szCs w:val="83"/>
        </w:rPr>
        <w:t xml:space="preserve"> </w:t>
      </w:r>
      <w:r>
        <w:rPr>
          <w:rFonts w:ascii="宋体" w:hAnsi="宋体" w:eastAsia="宋体" w:cs="宋体"/>
          <w:b/>
          <w:bCs/>
          <w:color w:val="FF0000"/>
          <w:spacing w:val="-61"/>
          <w:sz w:val="83"/>
          <w:szCs w:val="83"/>
        </w:rPr>
        <w:t>会</w:t>
      </w:r>
    </w:p>
    <w:p w14:paraId="46E425E9">
      <w:pPr>
        <w:spacing w:line="249" w:lineRule="auto"/>
        <w:rPr>
          <w:rFonts w:ascii="Arial"/>
          <w:sz w:val="21"/>
        </w:rPr>
      </w:pPr>
    </w:p>
    <w:p w14:paraId="43570CC5">
      <w:pPr>
        <w:pStyle w:val="2"/>
        <w:spacing w:before="133" w:line="206" w:lineRule="auto"/>
        <w:ind w:left="622"/>
        <w:rPr>
          <w:rFonts w:ascii="微软雅黑" w:hAnsi="微软雅黑" w:eastAsia="微软雅黑" w:cs="微软雅黑"/>
        </w:rPr>
      </w:pPr>
      <w:r>
        <w:rPr>
          <w:spacing w:val="1"/>
        </w:rPr>
        <w:t>中陶发〔</w:t>
      </w:r>
      <w:r>
        <w:rPr>
          <w:rFonts w:ascii="Times New Roman" w:hAnsi="Times New Roman" w:eastAsia="Times New Roman" w:cs="Times New Roman"/>
          <w:spacing w:val="1"/>
        </w:rPr>
        <w:t>2026</w:t>
      </w:r>
      <w:r>
        <w:rPr>
          <w:spacing w:val="1"/>
        </w:rPr>
        <w:t>〕</w:t>
      </w:r>
      <w:r>
        <w:rPr>
          <w:rFonts w:ascii="Times New Roman" w:hAnsi="Times New Roman" w:eastAsia="Times New Roman" w:cs="Times New Roman"/>
          <w:spacing w:val="1"/>
        </w:rPr>
        <w:t>8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号</w:t>
      </w:r>
      <w:r>
        <w:rPr>
          <w:spacing w:val="5"/>
        </w:rPr>
        <w:t xml:space="preserve">                  </w:t>
      </w:r>
      <w:r>
        <w:rPr>
          <w:spacing w:val="1"/>
        </w:rPr>
        <w:t>签发：</w:t>
      </w:r>
      <w:r>
        <w:rPr>
          <w:rFonts w:ascii="微软雅黑" w:hAnsi="微软雅黑" w:eastAsia="微软雅黑" w:cs="微软雅黑"/>
          <w:spacing w:val="1"/>
        </w:rPr>
        <w:t>朱永新</w:t>
      </w:r>
    </w:p>
    <w:p w14:paraId="58CC75A7">
      <w:pPr>
        <w:spacing w:before="197" w:line="76" w:lineRule="exact"/>
      </w:pPr>
      <w:r>
        <w:rPr>
          <w:position w:val="-1"/>
        </w:rPr>
        <w:drawing>
          <wp:inline distT="0" distB="0" distL="0" distR="0">
            <wp:extent cx="5804535" cy="476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4611" cy="4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C02CB">
      <w:pPr>
        <w:spacing w:line="464" w:lineRule="auto"/>
        <w:rPr>
          <w:rFonts w:ascii="Arial"/>
          <w:sz w:val="21"/>
        </w:rPr>
      </w:pPr>
    </w:p>
    <w:p w14:paraId="49B00B18">
      <w:pPr>
        <w:spacing w:before="150" w:line="188" w:lineRule="auto"/>
        <w:ind w:left="890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18"/>
          <w:sz w:val="35"/>
          <w:szCs w:val="35"/>
        </w:rPr>
        <w:t>关于开展“陶行知教育思想与教师发展研究”</w:t>
      </w:r>
    </w:p>
    <w:p w14:paraId="17FAED4A">
      <w:pPr>
        <w:spacing w:before="96" w:line="187" w:lineRule="auto"/>
        <w:ind w:left="2154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9"/>
          <w:sz w:val="35"/>
          <w:szCs w:val="35"/>
        </w:rPr>
        <w:t>重点规划课题申报工作的通知</w:t>
      </w:r>
    </w:p>
    <w:p w14:paraId="13C766CF">
      <w:pPr>
        <w:spacing w:line="247" w:lineRule="auto"/>
        <w:rPr>
          <w:rFonts w:ascii="Arial"/>
          <w:sz w:val="21"/>
        </w:rPr>
      </w:pPr>
    </w:p>
    <w:p w14:paraId="47294803">
      <w:pPr>
        <w:spacing w:line="247" w:lineRule="auto"/>
        <w:rPr>
          <w:rFonts w:ascii="Arial"/>
          <w:sz w:val="21"/>
        </w:rPr>
      </w:pPr>
    </w:p>
    <w:p w14:paraId="59E55518">
      <w:pPr>
        <w:pStyle w:val="2"/>
        <w:spacing w:before="114" w:line="304" w:lineRule="auto"/>
        <w:ind w:left="145" w:right="289" w:hanging="7"/>
      </w:pPr>
      <w:r>
        <w:rPr>
          <w:spacing w:val="1"/>
        </w:rPr>
        <w:t>各省（</w:t>
      </w:r>
      <w:r>
        <w:rPr>
          <w:spacing w:val="-27"/>
        </w:rPr>
        <w:t xml:space="preserve"> </w:t>
      </w:r>
      <w:r>
        <w:rPr>
          <w:spacing w:val="1"/>
        </w:rPr>
        <w:t>自治</w:t>
      </w:r>
      <w:r>
        <w:rPr>
          <w:spacing w:val="-72"/>
        </w:rPr>
        <w:t xml:space="preserve"> </w:t>
      </w:r>
      <w:r>
        <w:rPr>
          <w:spacing w:val="1"/>
        </w:rPr>
        <w:t>区、直辖市）</w:t>
      </w:r>
      <w:r>
        <w:rPr>
          <w:spacing w:val="-70"/>
        </w:rPr>
        <w:t xml:space="preserve"> </w:t>
      </w:r>
      <w:r>
        <w:rPr>
          <w:spacing w:val="1"/>
        </w:rPr>
        <w:t>陶研会、</w:t>
      </w:r>
      <w:r>
        <w:rPr>
          <w:spacing w:val="-68"/>
        </w:rPr>
        <w:t xml:space="preserve"> </w:t>
      </w:r>
      <w:r>
        <w:rPr>
          <w:spacing w:val="1"/>
        </w:rPr>
        <w:t>中陶会各分支机构、各有关</w:t>
      </w:r>
      <w:r>
        <w:rPr>
          <w:spacing w:val="-3"/>
        </w:rPr>
        <w:t>单位：</w:t>
      </w:r>
    </w:p>
    <w:p w14:paraId="2375ACA6">
      <w:pPr>
        <w:pStyle w:val="2"/>
        <w:spacing w:before="35" w:line="296" w:lineRule="auto"/>
        <w:ind w:left="142" w:right="220" w:firstLine="647"/>
        <w:jc w:val="both"/>
      </w:pPr>
      <w:r>
        <w:rPr>
          <w:spacing w:val="12"/>
        </w:rPr>
        <w:t>为了对应国家哲学社会科学创新工程总体部署，深入传承践行陶行知教育思想，着力破解新时代区域教师队伍建设、教育教学改革及育人模式创新中的突出问题，推动陶行知教育思想本土化、常态化落地，服务教育高质量均衡发展，经研究</w:t>
      </w:r>
      <w:r>
        <w:rPr>
          <w:spacing w:val="-77"/>
        </w:rPr>
        <w:t xml:space="preserve"> </w:t>
      </w:r>
      <w:r>
        <w:rPr>
          <w:spacing w:val="12"/>
        </w:rPr>
        <w:t>，</w:t>
      </w:r>
      <w:r>
        <w:rPr>
          <w:spacing w:val="14"/>
        </w:rPr>
        <w:t>中国陶行知研究会决定启动</w:t>
      </w:r>
      <w:r>
        <w:rPr>
          <w:rFonts w:ascii="Times New Roman" w:hAnsi="Times New Roman" w:eastAsia="Times New Roman" w:cs="Times New Roman"/>
          <w:spacing w:val="14"/>
        </w:rPr>
        <w:t>“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14"/>
        </w:rPr>
        <w:t>陶行知教育思想与教师</w:t>
      </w:r>
      <w:r>
        <w:rPr>
          <w:spacing w:val="13"/>
        </w:rPr>
        <w:t>发展研究</w:t>
      </w:r>
      <w:r>
        <w:rPr>
          <w:rFonts w:ascii="Times New Roman" w:hAnsi="Times New Roman" w:eastAsia="Times New Roman" w:cs="Times New Roman"/>
          <w:spacing w:val="13"/>
        </w:rPr>
        <w:t>”</w:t>
      </w:r>
      <w:r>
        <w:rPr>
          <w:spacing w:val="8"/>
        </w:rPr>
        <w:t>重点规划课题申报工作。现将有关事项通知如下：</w:t>
      </w:r>
    </w:p>
    <w:p w14:paraId="6C7394D0">
      <w:pPr>
        <w:spacing w:line="416" w:lineRule="exact"/>
        <w:ind w:left="78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"/>
          <w:sz w:val="31"/>
          <w:szCs w:val="31"/>
        </w:rPr>
        <w:t>一、总体要求</w:t>
      </w:r>
    </w:p>
    <w:p w14:paraId="2827A34C">
      <w:pPr>
        <w:pStyle w:val="2"/>
        <w:spacing w:before="158" w:line="299" w:lineRule="auto"/>
        <w:ind w:left="135" w:right="289" w:firstLine="651"/>
        <w:jc w:val="both"/>
      </w:pPr>
      <w:r>
        <w:rPr>
          <w:spacing w:val="10"/>
        </w:rPr>
        <w:t>立足国家教育发展战略需求，</w:t>
      </w:r>
      <w:r>
        <w:rPr>
          <w:spacing w:val="-73"/>
        </w:rPr>
        <w:t xml:space="preserve"> </w:t>
      </w:r>
      <w:r>
        <w:rPr>
          <w:spacing w:val="10"/>
        </w:rPr>
        <w:t>以陶行知教育思想的</w:t>
      </w:r>
      <w:r>
        <w:rPr>
          <w:spacing w:val="9"/>
        </w:rPr>
        <w:t>时代转</w:t>
      </w:r>
      <w:r>
        <w:rPr>
          <w:spacing w:val="13"/>
        </w:rPr>
        <w:t>化与实践应用为核心，坚持理论与实践结合、</w:t>
      </w:r>
      <w:r>
        <w:rPr>
          <w:spacing w:val="12"/>
        </w:rPr>
        <w:t>宏观架构与微观</w:t>
      </w:r>
      <w:r>
        <w:rPr>
          <w:spacing w:val="13"/>
        </w:rPr>
        <w:t>落地并重、传统教育智慧与现代教育改革融通</w:t>
      </w:r>
      <w:r>
        <w:rPr>
          <w:spacing w:val="12"/>
        </w:rPr>
        <w:t>。聚焦不同学段</w:t>
      </w:r>
      <w:r>
        <w:rPr>
          <w:spacing w:val="13"/>
        </w:rPr>
        <w:t>教师成长规律，深入挖掘陶行知教育思想的当</w:t>
      </w:r>
      <w:r>
        <w:rPr>
          <w:spacing w:val="12"/>
        </w:rPr>
        <w:t>代价值，构建契</w:t>
      </w:r>
      <w:r>
        <w:rPr>
          <w:spacing w:val="13"/>
        </w:rPr>
        <w:t>合新时代教育发展的教师发展体系，为全国教</w:t>
      </w:r>
      <w:r>
        <w:rPr>
          <w:spacing w:val="12"/>
        </w:rPr>
        <w:t>师队伍建设、教</w:t>
      </w:r>
    </w:p>
    <w:p w14:paraId="38F1CF73">
      <w:pPr>
        <w:spacing w:line="299" w:lineRule="auto"/>
        <w:sectPr>
          <w:pgSz w:w="11906" w:h="16839"/>
          <w:pgMar w:top="1431" w:right="1298" w:bottom="0" w:left="1465" w:header="0" w:footer="0" w:gutter="0"/>
          <w:cols w:space="720" w:num="1"/>
        </w:sectPr>
      </w:pPr>
    </w:p>
    <w:p w14:paraId="638815E1">
      <w:pPr>
        <w:rPr>
          <w:rFonts w:ascii="Arial"/>
          <w:sz w:val="21"/>
        </w:rPr>
      </w:pPr>
    </w:p>
    <w:p w14:paraId="5C123378">
      <w:pPr>
        <w:rPr>
          <w:rFonts w:ascii="Arial"/>
          <w:sz w:val="21"/>
        </w:rPr>
      </w:pPr>
    </w:p>
    <w:p w14:paraId="0EC69F75">
      <w:pPr>
        <w:spacing w:line="241" w:lineRule="auto"/>
        <w:rPr>
          <w:rFonts w:ascii="Arial"/>
          <w:sz w:val="21"/>
        </w:rPr>
      </w:pPr>
    </w:p>
    <w:p w14:paraId="3856B14B">
      <w:pPr>
        <w:pStyle w:val="2"/>
        <w:spacing w:before="113" w:line="234" w:lineRule="auto"/>
        <w:ind w:left="11"/>
      </w:pPr>
      <w:r>
        <w:rPr>
          <w:spacing w:val="8"/>
        </w:rPr>
        <w:t>育教学改革与育人模式升级提供理论支撑与实践范式。</w:t>
      </w:r>
    </w:p>
    <w:p w14:paraId="75B8DD74">
      <w:pPr>
        <w:spacing w:before="106" w:line="415" w:lineRule="exact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1"/>
          <w:sz w:val="31"/>
          <w:szCs w:val="31"/>
        </w:rPr>
        <w:t>二、研究周期</w:t>
      </w:r>
    </w:p>
    <w:p w14:paraId="0C9781FC">
      <w:pPr>
        <w:pStyle w:val="2"/>
        <w:spacing w:before="158" w:line="295" w:lineRule="auto"/>
        <w:ind w:right="20" w:firstLine="640"/>
        <w:jc w:val="both"/>
      </w:pPr>
      <w:r>
        <w:rPr>
          <w:spacing w:val="3"/>
        </w:rPr>
        <w:t>课题研究周期为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3 </w:t>
      </w:r>
      <w:r>
        <w:rPr>
          <w:spacing w:val="3"/>
        </w:rPr>
        <w:t>年，自课题立项通知书发布之日起计算，</w:t>
      </w:r>
      <w:r>
        <w:rPr>
          <w:spacing w:val="13"/>
        </w:rPr>
        <w:t>逾期未完成研究任务且未提交延期申请的，将</w:t>
      </w:r>
      <w:r>
        <w:rPr>
          <w:spacing w:val="12"/>
        </w:rPr>
        <w:t>按相关规定终止课题研究。课题承担单位需按研究计划分阶段推进研究任务</w:t>
      </w:r>
      <w:r>
        <w:rPr>
          <w:spacing w:val="-70"/>
        </w:rPr>
        <w:t xml:space="preserve"> </w:t>
      </w:r>
      <w:r>
        <w:rPr>
          <w:spacing w:val="12"/>
        </w:rPr>
        <w:t>，</w:t>
      </w:r>
      <w:r>
        <w:rPr>
          <w:spacing w:val="13"/>
        </w:rPr>
        <w:t>定期报送研究进展情况，确保按期完成研究目</w:t>
      </w:r>
      <w:r>
        <w:rPr>
          <w:spacing w:val="12"/>
        </w:rPr>
        <w:t>标并提交最终成</w:t>
      </w:r>
      <w:r>
        <w:rPr>
          <w:spacing w:val="-3"/>
        </w:rPr>
        <w:t>果。</w:t>
      </w:r>
    </w:p>
    <w:p w14:paraId="0729B4B0">
      <w:pPr>
        <w:spacing w:line="415" w:lineRule="exact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1"/>
          <w:sz w:val="31"/>
          <w:szCs w:val="31"/>
        </w:rPr>
        <w:t>三、申报单位与申报人条件</w:t>
      </w:r>
    </w:p>
    <w:p w14:paraId="0A1839E2">
      <w:pPr>
        <w:pStyle w:val="2"/>
        <w:spacing w:before="156" w:line="235" w:lineRule="auto"/>
        <w:ind w:left="616"/>
      </w:pPr>
      <w:r>
        <w:t>（一）</w:t>
      </w:r>
      <w:r>
        <w:rPr>
          <w:spacing w:val="-61"/>
        </w:rPr>
        <w:t xml:space="preserve"> </w:t>
      </w:r>
      <w:r>
        <w:t>申报单位</w:t>
      </w:r>
    </w:p>
    <w:p w14:paraId="1B7F54E3">
      <w:pPr>
        <w:pStyle w:val="2"/>
        <w:spacing w:before="111" w:line="297" w:lineRule="auto"/>
        <w:ind w:left="5" w:right="120" w:firstLine="638"/>
        <w:jc w:val="both"/>
      </w:pPr>
      <w:r>
        <w:rPr>
          <w:spacing w:val="10"/>
        </w:rPr>
        <w:t>全国各级各类高等院校、职业院校、</w:t>
      </w:r>
      <w:r>
        <w:rPr>
          <w:spacing w:val="-67"/>
        </w:rPr>
        <w:t xml:space="preserve"> </w:t>
      </w:r>
      <w:r>
        <w:rPr>
          <w:spacing w:val="10"/>
        </w:rPr>
        <w:t>中小学、学前教育机</w:t>
      </w:r>
      <w:r>
        <w:rPr>
          <w:spacing w:val="12"/>
        </w:rPr>
        <w:t>构，各地陶研组织、教育科研院所等具备独立科研资质的相关</w:t>
      </w:r>
      <w:r>
        <w:rPr>
          <w:spacing w:val="10"/>
        </w:rPr>
        <w:t>单位。</w:t>
      </w:r>
      <w:r>
        <w:rPr>
          <w:spacing w:val="-62"/>
        </w:rPr>
        <w:t xml:space="preserve"> </w:t>
      </w:r>
      <w:r>
        <w:rPr>
          <w:spacing w:val="10"/>
        </w:rPr>
        <w:t>申报单位须具备良好的科研基础、完善</w:t>
      </w:r>
      <w:r>
        <w:rPr>
          <w:spacing w:val="9"/>
        </w:rPr>
        <w:t>的科研管理制度</w:t>
      </w:r>
      <w:r>
        <w:rPr>
          <w:spacing w:val="12"/>
        </w:rPr>
        <w:t>和课题保障条件，能够为课题研究提供必要的人力、物力、经</w:t>
      </w:r>
      <w:r>
        <w:rPr>
          <w:spacing w:val="5"/>
        </w:rPr>
        <w:t>费和时间支持。</w:t>
      </w:r>
    </w:p>
    <w:p w14:paraId="3DB3256B">
      <w:pPr>
        <w:pStyle w:val="2"/>
        <w:spacing w:before="1" w:line="236" w:lineRule="auto"/>
        <w:ind w:left="616"/>
      </w:pPr>
      <w:r>
        <w:t>（二）</w:t>
      </w:r>
      <w:r>
        <w:rPr>
          <w:spacing w:val="-52"/>
        </w:rPr>
        <w:t xml:space="preserve"> </w:t>
      </w:r>
      <w:r>
        <w:t>申报人条件</w:t>
      </w:r>
    </w:p>
    <w:p w14:paraId="160B56DF">
      <w:pPr>
        <w:pStyle w:val="2"/>
        <w:spacing w:before="111" w:line="297" w:lineRule="auto"/>
        <w:ind w:left="1" w:right="120" w:firstLine="661"/>
      </w:pPr>
      <w:r>
        <w:rPr>
          <w:rFonts w:ascii="Times New Roman" w:hAnsi="Times New Roman" w:eastAsia="Times New Roman" w:cs="Times New Roman"/>
          <w:spacing w:val="2"/>
        </w:rPr>
        <w:t>1.</w:t>
      </w:r>
      <w:r>
        <w:rPr>
          <w:spacing w:val="2"/>
        </w:rPr>
        <w:t>拥护党的教育方针，恪守学术道德，无学术不端记录，具</w:t>
      </w:r>
      <w:r>
        <w:rPr>
          <w:spacing w:val="8"/>
        </w:rPr>
        <w:t>备良好的思想政治素质和科研诚信。</w:t>
      </w:r>
    </w:p>
    <w:p w14:paraId="578DA421">
      <w:pPr>
        <w:pStyle w:val="2"/>
        <w:spacing w:before="2" w:line="296" w:lineRule="auto"/>
        <w:ind w:left="18" w:right="117" w:firstLine="613"/>
      </w:pPr>
      <w:r>
        <w:rPr>
          <w:rFonts w:ascii="Times New Roman" w:hAnsi="Times New Roman" w:eastAsia="Times New Roman" w:cs="Times New Roman"/>
          <w:spacing w:val="4"/>
        </w:rPr>
        <w:t>2.</w:t>
      </w:r>
      <w:r>
        <w:rPr>
          <w:spacing w:val="4"/>
        </w:rPr>
        <w:t>从事教育教学、教育科研、教师管理等相关</w:t>
      </w:r>
      <w:r>
        <w:rPr>
          <w:spacing w:val="3"/>
        </w:rPr>
        <w:t>工作，具备扎</w:t>
      </w:r>
      <w:r>
        <w:rPr>
          <w:spacing w:val="8"/>
        </w:rPr>
        <w:t>实的教育理论功底、丰富的实践经验和相应的科研能力。</w:t>
      </w:r>
    </w:p>
    <w:p w14:paraId="6AC2EF0E">
      <w:pPr>
        <w:pStyle w:val="2"/>
        <w:spacing w:line="296" w:lineRule="auto"/>
        <w:ind w:left="21" w:firstLine="617"/>
      </w:pPr>
      <w:r>
        <w:rPr>
          <w:rFonts w:ascii="Times New Roman" w:hAnsi="Times New Roman" w:eastAsia="Times New Roman" w:cs="Times New Roman"/>
          <w:spacing w:val="3"/>
        </w:rPr>
        <w:t>3.</w:t>
      </w:r>
      <w:r>
        <w:rPr>
          <w:spacing w:val="3"/>
        </w:rPr>
        <w:t>课题负责人须能够全程牵头开展研究工作，保证研究时间</w:t>
      </w:r>
      <w:r>
        <w:rPr>
          <w:spacing w:val="5"/>
        </w:rPr>
        <w:t>与精力投入，严格遵守课题管理规定，按期保质完</w:t>
      </w:r>
      <w:r>
        <w:rPr>
          <w:spacing w:val="4"/>
        </w:rPr>
        <w:t>成研究任务。</w:t>
      </w:r>
    </w:p>
    <w:p w14:paraId="07AA27EF">
      <w:pPr>
        <w:pStyle w:val="2"/>
        <w:spacing w:before="1" w:line="230" w:lineRule="auto"/>
        <w:ind w:left="630"/>
      </w:pPr>
      <w:r>
        <w:rPr>
          <w:rFonts w:ascii="Times New Roman" w:hAnsi="Times New Roman" w:eastAsia="Times New Roman" w:cs="Times New Roman"/>
          <w:spacing w:val="4"/>
        </w:rPr>
        <w:t>4.</w:t>
      </w:r>
      <w:r>
        <w:rPr>
          <w:spacing w:val="4"/>
        </w:rPr>
        <w:t>鼓励高校科研骨干、一线名优教师、学科带头</w:t>
      </w:r>
      <w:r>
        <w:rPr>
          <w:spacing w:val="3"/>
        </w:rPr>
        <w:t>人、教育管</w:t>
      </w:r>
    </w:p>
    <w:p w14:paraId="076D99AF">
      <w:pPr>
        <w:spacing w:line="230" w:lineRule="auto"/>
        <w:sectPr>
          <w:pgSz w:w="11906" w:h="16839"/>
          <w:pgMar w:top="1431" w:right="1468" w:bottom="0" w:left="1601" w:header="0" w:footer="0" w:gutter="0"/>
          <w:cols w:space="720" w:num="1"/>
        </w:sectPr>
      </w:pPr>
    </w:p>
    <w:p w14:paraId="34309991">
      <w:pPr>
        <w:spacing w:line="359" w:lineRule="auto"/>
        <w:rPr>
          <w:rFonts w:ascii="Arial"/>
          <w:sz w:val="21"/>
        </w:rPr>
      </w:pPr>
    </w:p>
    <w:p w14:paraId="5EEEF6F9">
      <w:pPr>
        <w:spacing w:line="360" w:lineRule="auto"/>
        <w:rPr>
          <w:rFonts w:ascii="Arial"/>
          <w:sz w:val="21"/>
        </w:rPr>
      </w:pPr>
    </w:p>
    <w:p w14:paraId="277FC935">
      <w:pPr>
        <w:pStyle w:val="2"/>
        <w:spacing w:before="114" w:line="234" w:lineRule="auto"/>
      </w:pPr>
      <w:r>
        <w:rPr>
          <w:spacing w:val="9"/>
        </w:rPr>
        <w:t>理者联合申报，支持跨区域、跨学段、跨学科协</w:t>
      </w:r>
      <w:r>
        <w:rPr>
          <w:spacing w:val="8"/>
        </w:rPr>
        <w:t>同研究。</w:t>
      </w:r>
    </w:p>
    <w:p w14:paraId="497DC4BC">
      <w:pPr>
        <w:spacing w:before="108" w:line="413" w:lineRule="exact"/>
        <w:ind w:left="66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1"/>
          <w:sz w:val="31"/>
          <w:szCs w:val="31"/>
        </w:rPr>
        <w:t>四、主要申报选题方向</w:t>
      </w:r>
    </w:p>
    <w:p w14:paraId="2372448F">
      <w:pPr>
        <w:pStyle w:val="2"/>
        <w:spacing w:before="157" w:line="236" w:lineRule="auto"/>
        <w:ind w:left="614"/>
      </w:pPr>
      <w:r>
        <w:rPr>
          <w:b/>
          <w:bCs/>
          <w:spacing w:val="-2"/>
        </w:rPr>
        <w:t>（</w:t>
      </w:r>
      <w:r>
        <w:rPr>
          <w:spacing w:val="-79"/>
        </w:rPr>
        <w:t xml:space="preserve"> </w:t>
      </w:r>
      <w:r>
        <w:rPr>
          <w:b/>
          <w:bCs/>
          <w:spacing w:val="-2"/>
        </w:rPr>
        <w:t>一）</w:t>
      </w:r>
      <w:r>
        <w:rPr>
          <w:spacing w:val="-74"/>
        </w:rPr>
        <w:t xml:space="preserve"> </w:t>
      </w:r>
      <w:r>
        <w:rPr>
          <w:b/>
          <w:bCs/>
          <w:spacing w:val="-2"/>
        </w:rPr>
        <w:t>区域推进重点研究项</w:t>
      </w:r>
      <w:r>
        <w:rPr>
          <w:spacing w:val="-52"/>
        </w:rPr>
        <w:t xml:space="preserve"> </w:t>
      </w:r>
      <w:r>
        <w:rPr>
          <w:b/>
          <w:bCs/>
          <w:spacing w:val="-2"/>
        </w:rPr>
        <w:t>目</w:t>
      </w:r>
    </w:p>
    <w:p w14:paraId="7647A335">
      <w:pPr>
        <w:pStyle w:val="2"/>
        <w:spacing w:before="116" w:line="296" w:lineRule="auto"/>
        <w:ind w:left="13" w:right="97" w:firstLine="679"/>
        <w:jc w:val="both"/>
      </w:pPr>
      <w:r>
        <w:rPr>
          <w:b/>
          <w:bCs/>
          <w:spacing w:val="10"/>
        </w:rPr>
        <w:t>申报条件：</w:t>
      </w:r>
      <w:r>
        <w:rPr>
          <w:spacing w:val="10"/>
        </w:rPr>
        <w:t>县域及以上教育教研室、教育科学研究所、教</w:t>
      </w:r>
      <w:r>
        <w:rPr>
          <w:spacing w:val="12"/>
        </w:rPr>
        <w:t>师发展中心等专门从事教师发展研究、教育教学教研指导的专</w:t>
      </w:r>
      <w:r>
        <w:rPr>
          <w:spacing w:val="2"/>
        </w:rPr>
        <w:t>业科研机构。</w:t>
      </w:r>
    </w:p>
    <w:p w14:paraId="284677A5">
      <w:pPr>
        <w:pStyle w:val="2"/>
        <w:spacing w:before="1" w:line="233" w:lineRule="auto"/>
        <w:jc w:val="right"/>
      </w:pPr>
      <w:r>
        <w:rPr>
          <w:b/>
          <w:bCs/>
          <w:spacing w:val="3"/>
        </w:rPr>
        <w:t>选题方向：</w:t>
      </w:r>
      <w:r>
        <w:rPr>
          <w:spacing w:val="3"/>
        </w:rPr>
        <w:t>聚焦区域教育改革创新与教师队伍高质量发展，</w:t>
      </w:r>
    </w:p>
    <w:p w14:paraId="62D38DB4">
      <w:pPr>
        <w:pStyle w:val="2"/>
        <w:spacing w:before="119" w:line="234" w:lineRule="auto"/>
        <w:ind w:left="6"/>
      </w:pPr>
      <w:r>
        <w:rPr>
          <w:spacing w:val="8"/>
        </w:rPr>
        <w:t>开展实证性、引领性、推广性研究，具体方向如下：</w:t>
      </w:r>
    </w:p>
    <w:p w14:paraId="52C0A784">
      <w:pPr>
        <w:pStyle w:val="2"/>
        <w:spacing w:before="118" w:line="234" w:lineRule="auto"/>
        <w:ind w:left="660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课程思政与党建引领教育实践深度融合研究</w:t>
      </w:r>
    </w:p>
    <w:p w14:paraId="4585EFD1">
      <w:pPr>
        <w:pStyle w:val="2"/>
        <w:spacing w:before="117" w:line="234" w:lineRule="auto"/>
        <w:ind w:left="629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未来学校建设与新时代教育改革实践研究</w:t>
      </w:r>
    </w:p>
    <w:p w14:paraId="0A54CFC6">
      <w:pPr>
        <w:pStyle w:val="2"/>
        <w:spacing w:before="119" w:line="228" w:lineRule="auto"/>
        <w:ind w:left="636"/>
      </w:pPr>
      <w:r>
        <w:rPr>
          <w:rFonts w:ascii="Times New Roman" w:hAnsi="Times New Roman" w:eastAsia="Times New Roman" w:cs="Times New Roman"/>
          <w:spacing w:val="6"/>
        </w:rPr>
        <w:t>3.</w:t>
      </w:r>
      <w:r>
        <w:rPr>
          <w:rFonts w:ascii="Times New Roman" w:hAnsi="Times New Roman" w:eastAsia="Times New Roman" w:cs="Times New Roman"/>
          <w:spacing w:val="-7"/>
        </w:rPr>
        <w:t xml:space="preserve"> </w:t>
      </w:r>
      <w:r>
        <w:rPr>
          <w:spacing w:val="6"/>
        </w:rPr>
        <w:t>区域课程教学改革实验与优秀教学成果凝练推广研究</w:t>
      </w:r>
    </w:p>
    <w:p w14:paraId="1CFCED04">
      <w:pPr>
        <w:pStyle w:val="2"/>
        <w:spacing w:before="129" w:line="234" w:lineRule="auto"/>
        <w:ind w:left="628"/>
      </w:pPr>
      <w:r>
        <w:rPr>
          <w:rFonts w:ascii="Times New Roman" w:hAnsi="Times New Roman" w:eastAsia="Times New Roman" w:cs="Times New Roman"/>
          <w:spacing w:val="5"/>
        </w:rPr>
        <w:t>4.“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5"/>
        </w:rPr>
        <w:t>四有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rPr>
          <w:spacing w:val="5"/>
        </w:rPr>
        <w:t>好教师团队培育与教师集群协同发展机制研究</w:t>
      </w:r>
    </w:p>
    <w:p w14:paraId="47AB2BE1">
      <w:pPr>
        <w:pStyle w:val="2"/>
        <w:spacing w:before="118" w:line="234" w:lineRule="auto"/>
        <w:ind w:left="638"/>
      </w:pPr>
      <w:r>
        <w:rPr>
          <w:rFonts w:ascii="Times New Roman" w:hAnsi="Times New Roman" w:eastAsia="Times New Roman" w:cs="Times New Roman"/>
          <w:spacing w:val="6"/>
        </w:rPr>
        <w:t>5.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6"/>
        </w:rPr>
        <w:t>区域特色课程体系建设与教育创新典型案例研究</w:t>
      </w:r>
    </w:p>
    <w:p w14:paraId="4E87A5C7">
      <w:pPr>
        <w:pStyle w:val="2"/>
        <w:spacing w:before="119" w:line="229" w:lineRule="auto"/>
        <w:ind w:left="636"/>
      </w:pPr>
      <w:r>
        <w:rPr>
          <w:rFonts w:ascii="Times New Roman" w:hAnsi="Times New Roman" w:eastAsia="Times New Roman" w:cs="Times New Roman"/>
          <w:spacing w:val="6"/>
        </w:rPr>
        <w:t>6.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6"/>
        </w:rPr>
        <w:t>区域教育前瞻项目设计与系统化推进实施</w:t>
      </w:r>
      <w:r>
        <w:rPr>
          <w:spacing w:val="5"/>
        </w:rPr>
        <w:t>研究</w:t>
      </w:r>
    </w:p>
    <w:p w14:paraId="3DBF9147">
      <w:pPr>
        <w:pStyle w:val="2"/>
        <w:spacing w:before="127" w:line="234" w:lineRule="auto"/>
        <w:ind w:left="635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7"/>
        </w:rPr>
        <w:t>学生学习力培育体系与长效发展机制实践研究</w:t>
      </w:r>
    </w:p>
    <w:p w14:paraId="035C9244">
      <w:pPr>
        <w:pStyle w:val="2"/>
        <w:spacing w:before="117" w:line="234" w:lineRule="auto"/>
        <w:ind w:left="642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教师教学阅读提升与专业表达能力培育实践研究</w:t>
      </w:r>
    </w:p>
    <w:p w14:paraId="08882199">
      <w:pPr>
        <w:pStyle w:val="2"/>
        <w:spacing w:before="118" w:line="223" w:lineRule="auto"/>
        <w:ind w:left="635"/>
      </w:pPr>
      <w:r>
        <w:rPr>
          <w:rFonts w:ascii="Times New Roman" w:hAnsi="Times New Roman" w:eastAsia="Times New Roman" w:cs="Times New Roman"/>
          <w:spacing w:val="8"/>
        </w:rPr>
        <w:t>9.“</w:t>
      </w:r>
      <w:r>
        <w:rPr>
          <w:spacing w:val="8"/>
        </w:rPr>
        <w:t>健康第一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教育理念下学科教学行为优化实践研究</w:t>
      </w:r>
    </w:p>
    <w:p w14:paraId="6EBA91C1">
      <w:pPr>
        <w:pStyle w:val="2"/>
        <w:spacing w:before="138" w:line="297" w:lineRule="auto"/>
        <w:ind w:left="660" w:right="431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教师专业发展评价体系与区域赋能支持</w:t>
      </w:r>
      <w:r>
        <w:rPr>
          <w:spacing w:val="7"/>
        </w:rPr>
        <w:t>平台建设研究</w:t>
      </w: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人工智能赋能背景下学科教师教学素养提升实践研究</w:t>
      </w:r>
    </w:p>
    <w:p w14:paraId="04B66B6B">
      <w:pPr>
        <w:pStyle w:val="2"/>
        <w:spacing w:line="234" w:lineRule="auto"/>
        <w:ind w:left="660"/>
      </w:pPr>
      <w:r>
        <w:rPr>
          <w:rFonts w:ascii="Times New Roman" w:hAnsi="Times New Roman" w:eastAsia="Times New Roman" w:cs="Times New Roman"/>
          <w:spacing w:val="7"/>
        </w:rPr>
        <w:t>12.</w:t>
      </w:r>
      <w:r>
        <w:rPr>
          <w:spacing w:val="7"/>
        </w:rPr>
        <w:t>新时代科学教育与拔尖创新人才培养路径实践研究</w:t>
      </w:r>
    </w:p>
    <w:p w14:paraId="1CA2F685">
      <w:pPr>
        <w:pStyle w:val="2"/>
        <w:spacing w:before="116" w:line="234" w:lineRule="auto"/>
        <w:ind w:left="614"/>
      </w:pPr>
      <w:r>
        <w:rPr>
          <w:b/>
          <w:bCs/>
          <w:spacing w:val="7"/>
        </w:rPr>
        <w:t>（二）高等教育重点研究项</w:t>
      </w:r>
      <w:r>
        <w:rPr>
          <w:spacing w:val="-46"/>
        </w:rPr>
        <w:t xml:space="preserve"> </w:t>
      </w:r>
      <w:r>
        <w:rPr>
          <w:b/>
          <w:bCs/>
          <w:spacing w:val="7"/>
        </w:rPr>
        <w:t>目</w:t>
      </w:r>
    </w:p>
    <w:p w14:paraId="5FFDE6DE">
      <w:pPr>
        <w:pStyle w:val="2"/>
        <w:spacing w:before="118" w:line="233" w:lineRule="auto"/>
        <w:ind w:left="693"/>
      </w:pPr>
      <w:r>
        <w:rPr>
          <w:b/>
          <w:bCs/>
          <w:spacing w:val="7"/>
        </w:rPr>
        <w:t>申报条件：</w:t>
      </w:r>
      <w:r>
        <w:rPr>
          <w:spacing w:val="-58"/>
        </w:rPr>
        <w:t xml:space="preserve"> </w:t>
      </w:r>
      <w:r>
        <w:rPr>
          <w:spacing w:val="7"/>
        </w:rPr>
        <w:t>国内高校专任教师、高校教育管理部门及高校</w:t>
      </w:r>
    </w:p>
    <w:p w14:paraId="0E78F237">
      <w:pPr>
        <w:spacing w:line="233" w:lineRule="auto"/>
        <w:sectPr>
          <w:pgSz w:w="11906" w:h="16839"/>
          <w:pgMar w:top="1431" w:right="1488" w:bottom="0" w:left="1603" w:header="0" w:footer="0" w:gutter="0"/>
          <w:cols w:space="720" w:num="1"/>
        </w:sectPr>
      </w:pPr>
    </w:p>
    <w:p w14:paraId="6A737CC0">
      <w:pPr>
        <w:spacing w:line="359" w:lineRule="auto"/>
        <w:rPr>
          <w:rFonts w:ascii="Arial"/>
          <w:sz w:val="21"/>
        </w:rPr>
      </w:pPr>
    </w:p>
    <w:p w14:paraId="0D083E9F">
      <w:pPr>
        <w:spacing w:line="360" w:lineRule="auto"/>
        <w:rPr>
          <w:rFonts w:ascii="Arial"/>
          <w:sz w:val="21"/>
        </w:rPr>
      </w:pPr>
    </w:p>
    <w:p w14:paraId="567FBF63">
      <w:pPr>
        <w:pStyle w:val="2"/>
        <w:spacing w:before="113" w:line="297" w:lineRule="auto"/>
        <w:ind w:left="32" w:right="2" w:hanging="32"/>
      </w:pPr>
      <w:r>
        <w:rPr>
          <w:spacing w:val="13"/>
        </w:rPr>
        <w:t>教育科研机构等，具备相关高等教育研究基础</w:t>
      </w:r>
      <w:r>
        <w:rPr>
          <w:spacing w:val="12"/>
        </w:rPr>
        <w:t>与科研实践能力</w:t>
      </w:r>
      <w:r>
        <w:rPr>
          <w:spacing w:val="1"/>
        </w:rPr>
        <w:t>的单位及个人。</w:t>
      </w:r>
    </w:p>
    <w:p w14:paraId="2A35DD94">
      <w:pPr>
        <w:pStyle w:val="2"/>
        <w:spacing w:before="2" w:line="296" w:lineRule="auto"/>
        <w:ind w:firstLine="642"/>
        <w:jc w:val="both"/>
      </w:pPr>
      <w:r>
        <w:rPr>
          <w:b/>
          <w:bCs/>
          <w:spacing w:val="9"/>
        </w:rPr>
        <w:t>选题方向：</w:t>
      </w:r>
      <w:r>
        <w:rPr>
          <w:spacing w:val="9"/>
        </w:rPr>
        <w:t>聚焦教育强国建设与数智化教育转型，</w:t>
      </w:r>
      <w:r>
        <w:rPr>
          <w:spacing w:val="-54"/>
        </w:rPr>
        <w:t xml:space="preserve"> </w:t>
      </w:r>
      <w:r>
        <w:rPr>
          <w:spacing w:val="9"/>
        </w:rPr>
        <w:t>围绕高</w:t>
      </w:r>
      <w:r>
        <w:rPr>
          <w:spacing w:val="13"/>
        </w:rPr>
        <w:t>校教师专业发展、教学创新、育人提质开展前</w:t>
      </w:r>
      <w:r>
        <w:rPr>
          <w:spacing w:val="12"/>
        </w:rPr>
        <w:t>沿性、实践性研</w:t>
      </w:r>
      <w:r>
        <w:rPr>
          <w:spacing w:val="7"/>
        </w:rPr>
        <w:t>究，具体方向如下：</w:t>
      </w:r>
    </w:p>
    <w:p w14:paraId="633FECB6">
      <w:pPr>
        <w:pStyle w:val="2"/>
        <w:spacing w:before="2" w:line="296" w:lineRule="auto"/>
        <w:ind w:right="2" w:firstLine="663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教育强国视域下高校教师数字素养与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教学胜任</w:t>
      </w:r>
      <w:r>
        <w:rPr>
          <w:spacing w:val="7"/>
        </w:rPr>
        <w:t>力培育体系重构研究</w:t>
      </w:r>
    </w:p>
    <w:p w14:paraId="7FB93BF7">
      <w:pPr>
        <w:pStyle w:val="2"/>
        <w:spacing w:line="296" w:lineRule="auto"/>
        <w:ind w:left="1" w:right="2" w:firstLine="631"/>
      </w:pPr>
      <w:r>
        <w:rPr>
          <w:rFonts w:ascii="Times New Roman" w:hAnsi="Times New Roman" w:eastAsia="Times New Roman" w:cs="Times New Roman"/>
          <w:spacing w:val="14"/>
        </w:rPr>
        <w:t>2.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14"/>
        </w:rPr>
        <w:t>数智时代高校教师教学创新范式转型与高质量发展路径</w:t>
      </w:r>
      <w:r>
        <w:t>研究</w:t>
      </w:r>
    </w:p>
    <w:p w14:paraId="64D9A0AC">
      <w:pPr>
        <w:pStyle w:val="2"/>
        <w:spacing w:before="2" w:line="296" w:lineRule="auto"/>
        <w:ind w:left="6" w:right="2" w:firstLine="632"/>
      </w:pPr>
      <w:r>
        <w:rPr>
          <w:rFonts w:ascii="Times New Roman" w:hAnsi="Times New Roman" w:eastAsia="Times New Roman" w:cs="Times New Roman"/>
          <w:spacing w:val="14"/>
        </w:rPr>
        <w:t>3.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4"/>
        </w:rPr>
        <w:t>新时代高校教师立德树人核心能力培育与育人效能提质</w:t>
      </w:r>
      <w:r>
        <w:rPr>
          <w:spacing w:val="4"/>
        </w:rPr>
        <w:t>增效研究</w:t>
      </w:r>
    </w:p>
    <w:p w14:paraId="7EE0C581">
      <w:pPr>
        <w:pStyle w:val="2"/>
        <w:spacing w:before="2" w:line="296" w:lineRule="auto"/>
        <w:ind w:left="2" w:firstLine="628"/>
      </w:pPr>
      <w:r>
        <w:rPr>
          <w:rFonts w:ascii="Times New Roman" w:hAnsi="Times New Roman" w:eastAsia="Times New Roman" w:cs="Times New Roman"/>
          <w:spacing w:val="4"/>
        </w:rPr>
        <w:t>4.</w:t>
      </w:r>
      <w:r>
        <w:rPr>
          <w:spacing w:val="4"/>
        </w:rPr>
        <w:t>教育强国建设背景下高校高素质、专业化、创</w:t>
      </w:r>
      <w:r>
        <w:rPr>
          <w:spacing w:val="3"/>
        </w:rPr>
        <w:t>新型教师队</w:t>
      </w:r>
      <w:r>
        <w:rPr>
          <w:spacing w:val="7"/>
        </w:rPr>
        <w:t>伍建设路径研究</w:t>
      </w:r>
    </w:p>
    <w:p w14:paraId="730671DE">
      <w:pPr>
        <w:pStyle w:val="2"/>
        <w:spacing w:line="296" w:lineRule="auto"/>
        <w:ind w:left="9" w:right="2" w:firstLine="631"/>
      </w:pPr>
      <w:r>
        <w:rPr>
          <w:rFonts w:ascii="Times New Roman" w:hAnsi="Times New Roman" w:eastAsia="Times New Roman" w:cs="Times New Roman"/>
          <w:spacing w:val="15"/>
        </w:rPr>
        <w:t>5.</w:t>
      </w:r>
      <w:r>
        <w:rPr>
          <w:spacing w:val="15"/>
        </w:rPr>
        <w:t>人工智能赋能高校教师教研融合创新与科研成果转化机</w:t>
      </w:r>
      <w:r>
        <w:rPr>
          <w:spacing w:val="1"/>
        </w:rPr>
        <w:t>制研究</w:t>
      </w:r>
    </w:p>
    <w:p w14:paraId="6BB1FE22">
      <w:pPr>
        <w:pStyle w:val="2"/>
        <w:spacing w:before="3" w:line="296" w:lineRule="auto"/>
        <w:ind w:left="7" w:right="2" w:firstLine="632"/>
      </w:pPr>
      <w:r>
        <w:rPr>
          <w:rFonts w:ascii="Times New Roman" w:hAnsi="Times New Roman" w:eastAsia="Times New Roman" w:cs="Times New Roman"/>
          <w:spacing w:val="14"/>
        </w:rPr>
        <w:t>6.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4"/>
        </w:rPr>
        <w:t>新时代高校教师课程思政教学能力系统化培育与落地实</w:t>
      </w:r>
      <w:r>
        <w:rPr>
          <w:spacing w:val="2"/>
        </w:rPr>
        <w:t>践研究</w:t>
      </w:r>
    </w:p>
    <w:p w14:paraId="2CC558F3">
      <w:pPr>
        <w:pStyle w:val="2"/>
        <w:spacing w:before="2" w:line="296" w:lineRule="auto"/>
        <w:ind w:left="6" w:right="2" w:firstLine="631"/>
      </w:pPr>
      <w:r>
        <w:rPr>
          <w:rFonts w:ascii="Times New Roman" w:hAnsi="Times New Roman" w:eastAsia="Times New Roman" w:cs="Times New Roman"/>
          <w:spacing w:val="14"/>
        </w:rPr>
        <w:t>7.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14"/>
        </w:rPr>
        <w:t>数智化转型背景下高校教师职业发展困境破解与赋能路</w:t>
      </w:r>
      <w:r>
        <w:rPr>
          <w:spacing w:val="2"/>
        </w:rPr>
        <w:t>径研究</w:t>
      </w:r>
    </w:p>
    <w:p w14:paraId="139369CB">
      <w:pPr>
        <w:pStyle w:val="2"/>
        <w:spacing w:line="296" w:lineRule="auto"/>
        <w:ind w:left="1" w:right="2" w:firstLine="643"/>
      </w:pPr>
      <w:r>
        <w:rPr>
          <w:rFonts w:ascii="Times New Roman" w:hAnsi="Times New Roman" w:eastAsia="Times New Roman" w:cs="Times New Roman"/>
          <w:spacing w:val="15"/>
        </w:rPr>
        <w:t>8.</w:t>
      </w:r>
      <w:r>
        <w:rPr>
          <w:spacing w:val="15"/>
        </w:rPr>
        <w:t>教育强国视域下高校教师培训体系创新与育人效能提质</w:t>
      </w:r>
      <w:r>
        <w:t>研究</w:t>
      </w:r>
    </w:p>
    <w:p w14:paraId="5AA55DC3">
      <w:pPr>
        <w:pStyle w:val="2"/>
        <w:spacing w:before="1" w:line="233" w:lineRule="auto"/>
        <w:ind w:right="2"/>
        <w:jc w:val="right"/>
      </w:pPr>
      <w:r>
        <w:rPr>
          <w:rFonts w:ascii="Times New Roman" w:hAnsi="Times New Roman" w:eastAsia="Times New Roman" w:cs="Times New Roman"/>
          <w:spacing w:val="14"/>
        </w:rPr>
        <w:t>9.</w:t>
      </w:r>
      <w:r>
        <w:rPr>
          <w:spacing w:val="14"/>
        </w:rPr>
        <w:t>产教融合赋能下高校</w:t>
      </w:r>
      <w:r>
        <w:rPr>
          <w:rFonts w:ascii="Times New Roman" w:hAnsi="Times New Roman" w:eastAsia="Times New Roman" w:cs="Times New Roman"/>
          <w:spacing w:val="14"/>
        </w:rPr>
        <w:t>“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spacing w:val="14"/>
        </w:rPr>
        <w:t>双师型</w:t>
      </w:r>
      <w:r>
        <w:rPr>
          <w:rFonts w:ascii="Times New Roman" w:hAnsi="Times New Roman" w:eastAsia="Times New Roman" w:cs="Times New Roman"/>
          <w:spacing w:val="14"/>
        </w:rPr>
        <w:t>”</w:t>
      </w:r>
      <w:r>
        <w:rPr>
          <w:rFonts w:ascii="Times New Roman" w:hAnsi="Times New Roman" w:eastAsia="Times New Roman" w:cs="Times New Roman"/>
          <w:spacing w:val="-53"/>
        </w:rPr>
        <w:t xml:space="preserve"> </w:t>
      </w:r>
      <w:r>
        <w:rPr>
          <w:spacing w:val="14"/>
        </w:rPr>
        <w:t>教师培养体系与评价机制</w:t>
      </w:r>
    </w:p>
    <w:p w14:paraId="06270509">
      <w:pPr>
        <w:spacing w:line="233" w:lineRule="auto"/>
        <w:sectPr>
          <w:pgSz w:w="11906" w:h="16839"/>
          <w:pgMar w:top="1431" w:right="1586" w:bottom="0" w:left="1601" w:header="0" w:footer="0" w:gutter="0"/>
          <w:cols w:space="720" w:num="1"/>
        </w:sectPr>
      </w:pPr>
    </w:p>
    <w:p w14:paraId="72663AB1">
      <w:pPr>
        <w:rPr>
          <w:rFonts w:ascii="Arial"/>
          <w:sz w:val="21"/>
        </w:rPr>
      </w:pPr>
    </w:p>
    <w:p w14:paraId="26612541">
      <w:pPr>
        <w:rPr>
          <w:rFonts w:ascii="Arial"/>
          <w:sz w:val="21"/>
        </w:rPr>
      </w:pPr>
    </w:p>
    <w:p w14:paraId="7B52C618">
      <w:pPr>
        <w:rPr>
          <w:rFonts w:ascii="Arial"/>
          <w:sz w:val="21"/>
        </w:rPr>
      </w:pPr>
    </w:p>
    <w:p w14:paraId="6F0E5999">
      <w:pPr>
        <w:pStyle w:val="2"/>
        <w:spacing w:before="113" w:line="235" w:lineRule="auto"/>
        <w:ind w:left="1"/>
      </w:pPr>
      <w:r>
        <w:rPr>
          <w:spacing w:val="5"/>
        </w:rPr>
        <w:t>创新研究</w:t>
      </w:r>
    </w:p>
    <w:p w14:paraId="182FB112">
      <w:pPr>
        <w:pStyle w:val="2"/>
        <w:spacing w:before="117" w:line="296" w:lineRule="auto"/>
        <w:ind w:firstLine="661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新时代高校教师师德师风长效建设机制与职业素养培育</w:t>
      </w:r>
      <w:r>
        <w:t>研究</w:t>
      </w:r>
    </w:p>
    <w:p w14:paraId="30006B53">
      <w:pPr>
        <w:pStyle w:val="2"/>
        <w:spacing w:before="2" w:line="296" w:lineRule="auto"/>
        <w:ind w:left="8" w:firstLine="653"/>
      </w:pPr>
      <w:r>
        <w:rPr>
          <w:rFonts w:ascii="Times New Roman" w:hAnsi="Times New Roman" w:eastAsia="Times New Roman" w:cs="Times New Roman"/>
          <w:spacing w:val="6"/>
        </w:rPr>
        <w:t>11.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6"/>
        </w:rPr>
        <w:t>区域协同发展视角下中西部高校教师高质量赋能发展机</w:t>
      </w:r>
      <w:r>
        <w:rPr>
          <w:spacing w:val="1"/>
        </w:rPr>
        <w:t>制研究</w:t>
      </w:r>
    </w:p>
    <w:p w14:paraId="2D2D1D6E">
      <w:pPr>
        <w:pStyle w:val="2"/>
        <w:spacing w:before="2" w:line="296" w:lineRule="auto"/>
        <w:ind w:left="9" w:firstLine="651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人机协同育人场景下高校教师教育伦理体系建构与规范</w:t>
      </w:r>
      <w:r>
        <w:rPr>
          <w:spacing w:val="4"/>
        </w:rPr>
        <w:t>化发展研究</w:t>
      </w:r>
    </w:p>
    <w:p w14:paraId="551BC969">
      <w:pPr>
        <w:pStyle w:val="2"/>
        <w:spacing w:before="1" w:line="234" w:lineRule="auto"/>
        <w:ind w:left="615"/>
      </w:pPr>
      <w:r>
        <w:rPr>
          <w:b/>
          <w:bCs/>
          <w:spacing w:val="3"/>
        </w:rPr>
        <w:t>（</w:t>
      </w:r>
      <w:r>
        <w:rPr>
          <w:spacing w:val="-80"/>
        </w:rPr>
        <w:t xml:space="preserve"> </w:t>
      </w:r>
      <w:r>
        <w:rPr>
          <w:b/>
          <w:bCs/>
          <w:spacing w:val="3"/>
        </w:rPr>
        <w:t>三）职业教育重点研究项</w:t>
      </w:r>
      <w:r>
        <w:rPr>
          <w:spacing w:val="-52"/>
        </w:rPr>
        <w:t xml:space="preserve"> </w:t>
      </w:r>
      <w:r>
        <w:rPr>
          <w:b/>
          <w:bCs/>
          <w:spacing w:val="3"/>
        </w:rPr>
        <w:t>目</w:t>
      </w:r>
    </w:p>
    <w:p w14:paraId="6BF9D606">
      <w:pPr>
        <w:pStyle w:val="2"/>
        <w:spacing w:before="119" w:line="296" w:lineRule="auto"/>
        <w:ind w:left="11" w:firstLine="683"/>
        <w:jc w:val="both"/>
      </w:pPr>
      <w:r>
        <w:rPr>
          <w:b/>
          <w:bCs/>
          <w:spacing w:val="10"/>
        </w:rPr>
        <w:t>申报条件：</w:t>
      </w:r>
      <w:r>
        <w:rPr>
          <w:spacing w:val="10"/>
        </w:rPr>
        <w:t>各类职业院校专任教师、职教教育管理部门、</w:t>
      </w:r>
      <w:r>
        <w:rPr>
          <w:spacing w:val="12"/>
        </w:rPr>
        <w:t>职业教育科研机构等，具备职业教育相关研究基础与实践研究</w:t>
      </w:r>
      <w:r>
        <w:rPr>
          <w:spacing w:val="5"/>
        </w:rPr>
        <w:t>能力的单位及个人。</w:t>
      </w:r>
    </w:p>
    <w:p w14:paraId="3BA7BEA9">
      <w:pPr>
        <w:pStyle w:val="2"/>
        <w:spacing w:before="2" w:line="296" w:lineRule="auto"/>
        <w:ind w:firstLine="640"/>
        <w:jc w:val="both"/>
      </w:pPr>
      <w:r>
        <w:rPr>
          <w:b/>
          <w:bCs/>
          <w:spacing w:val="12"/>
        </w:rPr>
        <w:t>选题方向：</w:t>
      </w:r>
      <w:r>
        <w:rPr>
          <w:spacing w:val="12"/>
        </w:rPr>
        <w:t>立足职业教育类型发展定位，聚焦产教融合、</w:t>
      </w:r>
      <w:r>
        <w:rPr>
          <w:spacing w:val="13"/>
        </w:rPr>
        <w:t>数字化转型、师资建设与人才培养改革，开</w:t>
      </w:r>
      <w:r>
        <w:rPr>
          <w:spacing w:val="12"/>
        </w:rPr>
        <w:t>展实践性、创新性</w:t>
      </w:r>
      <w:r>
        <w:rPr>
          <w:spacing w:val="7"/>
        </w:rPr>
        <w:t>研究，具体方向如下：</w:t>
      </w:r>
    </w:p>
    <w:p w14:paraId="4E6BB5C1">
      <w:pPr>
        <w:pStyle w:val="2"/>
        <w:spacing w:before="1" w:line="233" w:lineRule="auto"/>
        <w:ind w:left="637"/>
      </w:pPr>
      <w:r>
        <w:rPr>
          <w:rFonts w:ascii="Times New Roman" w:hAnsi="Times New Roman" w:eastAsia="Times New Roman" w:cs="Times New Roman"/>
          <w:spacing w:val="-3"/>
        </w:rPr>
        <w:t>1.</w:t>
      </w:r>
      <w:r>
        <w:rPr>
          <w:spacing w:val="-3"/>
        </w:rPr>
        <w:t>职业教育类型定位下院校高质量发展体系建构与实践研究</w:t>
      </w:r>
    </w:p>
    <w:p w14:paraId="1D53849F">
      <w:pPr>
        <w:pStyle w:val="2"/>
        <w:spacing w:before="119" w:line="234" w:lineRule="auto"/>
        <w:ind w:left="63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产教融合、校企协同育人机制创新与落地实践研究</w:t>
      </w:r>
    </w:p>
    <w:p w14:paraId="27B7D394">
      <w:pPr>
        <w:pStyle w:val="2"/>
        <w:spacing w:before="119" w:line="234" w:lineRule="auto"/>
        <w:ind w:left="63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职业教育数字化转型赋能下智慧课堂教学创新实践</w:t>
      </w:r>
      <w:r>
        <w:rPr>
          <w:spacing w:val="8"/>
        </w:rPr>
        <w:t>研究</w:t>
      </w:r>
    </w:p>
    <w:p w14:paraId="5A393CCD">
      <w:pPr>
        <w:pStyle w:val="2"/>
        <w:spacing w:before="117" w:line="235" w:lineRule="auto"/>
        <w:ind w:left="605"/>
      </w:pPr>
      <w:r>
        <w:rPr>
          <w:rFonts w:ascii="Times New Roman" w:hAnsi="Times New Roman" w:eastAsia="Times New Roman" w:cs="Times New Roman"/>
          <w:spacing w:val="-2"/>
        </w:rPr>
        <w:t>4.</w:t>
      </w:r>
      <w:r>
        <w:rPr>
          <w:spacing w:val="-2"/>
        </w:rPr>
        <w:t>职业院校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双师型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教师队伍建设与专业集群协同发展研究</w:t>
      </w:r>
    </w:p>
    <w:p w14:paraId="102C568C">
      <w:pPr>
        <w:pStyle w:val="2"/>
        <w:spacing w:before="116" w:line="234" w:lineRule="auto"/>
        <w:ind w:left="639"/>
      </w:pPr>
      <w:r>
        <w:rPr>
          <w:rFonts w:ascii="Times New Roman" w:hAnsi="Times New Roman" w:eastAsia="Times New Roman" w:cs="Times New Roman"/>
          <w:spacing w:val="9"/>
        </w:rPr>
        <w:t>5.</w:t>
      </w:r>
      <w:r>
        <w:rPr>
          <w:spacing w:val="9"/>
        </w:rPr>
        <w:t>职业教育课程思政有机融入专业教学的</w:t>
      </w:r>
      <w:r>
        <w:rPr>
          <w:spacing w:val="8"/>
        </w:rPr>
        <w:t>实践路径研究</w:t>
      </w:r>
    </w:p>
    <w:p w14:paraId="24F420D3">
      <w:pPr>
        <w:pStyle w:val="2"/>
        <w:spacing w:before="118" w:line="234" w:lineRule="auto"/>
        <w:ind w:left="614"/>
      </w:pPr>
      <w:r>
        <w:rPr>
          <w:rFonts w:ascii="Times New Roman" w:hAnsi="Times New Roman" w:eastAsia="Times New Roman" w:cs="Times New Roman"/>
          <w:spacing w:val="-5"/>
        </w:rPr>
        <w:t>6.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-5"/>
        </w:rPr>
        <w:t>岗课赛证深度融合视域下职业教育人才培养模式改革研究</w:t>
      </w:r>
    </w:p>
    <w:p w14:paraId="300B7EDD">
      <w:pPr>
        <w:pStyle w:val="2"/>
        <w:spacing w:before="117" w:line="234" w:lineRule="auto"/>
        <w:ind w:left="612"/>
      </w:pPr>
      <w:r>
        <w:rPr>
          <w:rFonts w:ascii="Times New Roman" w:hAnsi="Times New Roman" w:eastAsia="Times New Roman" w:cs="Times New Roman"/>
          <w:spacing w:val="-2"/>
        </w:rPr>
        <w:t>7.</w:t>
      </w:r>
      <w:r>
        <w:rPr>
          <w:spacing w:val="-2"/>
        </w:rPr>
        <w:t>新时代职业教育学生职业素养与工匠精神系统化培育研究</w:t>
      </w:r>
    </w:p>
    <w:p w14:paraId="2C9F0BE0">
      <w:pPr>
        <w:pStyle w:val="2"/>
        <w:spacing w:before="118" w:line="228" w:lineRule="auto"/>
        <w:ind w:left="643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职业教育教学成果凝练提炼与课堂课改创新实践研究</w:t>
      </w:r>
    </w:p>
    <w:p w14:paraId="03E635AB">
      <w:pPr>
        <w:spacing w:line="228" w:lineRule="auto"/>
        <w:sectPr>
          <w:pgSz w:w="11906" w:h="16839"/>
          <w:pgMar w:top="1431" w:right="1588" w:bottom="0" w:left="1602" w:header="0" w:footer="0" w:gutter="0"/>
          <w:cols w:space="720" w:num="1"/>
        </w:sectPr>
      </w:pPr>
    </w:p>
    <w:p w14:paraId="42199B06">
      <w:pPr>
        <w:rPr>
          <w:rFonts w:ascii="Arial"/>
          <w:sz w:val="21"/>
        </w:rPr>
      </w:pPr>
    </w:p>
    <w:p w14:paraId="3D62892C">
      <w:pPr>
        <w:rPr>
          <w:rFonts w:ascii="Arial"/>
          <w:sz w:val="21"/>
        </w:rPr>
      </w:pPr>
    </w:p>
    <w:p w14:paraId="5B62E689">
      <w:pPr>
        <w:spacing w:line="241" w:lineRule="auto"/>
        <w:rPr>
          <w:rFonts w:ascii="Arial"/>
          <w:sz w:val="21"/>
        </w:rPr>
      </w:pPr>
    </w:p>
    <w:p w14:paraId="433BF200">
      <w:pPr>
        <w:pStyle w:val="2"/>
        <w:spacing w:before="113" w:line="234" w:lineRule="auto"/>
        <w:ind w:left="629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人工智能赋能职业院校课堂教学提质增效的</w:t>
      </w:r>
      <w:r>
        <w:rPr>
          <w:spacing w:val="8"/>
        </w:rPr>
        <w:t>实践研究</w:t>
      </w:r>
    </w:p>
    <w:p w14:paraId="76D30204">
      <w:pPr>
        <w:pStyle w:val="2"/>
        <w:spacing w:before="119" w:line="234" w:lineRule="auto"/>
        <w:ind w:left="654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职业院校教师专业发展评价体系构建与</w:t>
      </w:r>
      <w:r>
        <w:rPr>
          <w:spacing w:val="7"/>
        </w:rPr>
        <w:t>赋能机制研究</w:t>
      </w:r>
    </w:p>
    <w:p w14:paraId="3BE92427">
      <w:pPr>
        <w:pStyle w:val="2"/>
        <w:spacing w:before="115" w:line="234" w:lineRule="auto"/>
        <w:ind w:left="654"/>
      </w:pPr>
      <w:r>
        <w:rPr>
          <w:rFonts w:ascii="Times New Roman" w:hAnsi="Times New Roman" w:eastAsia="Times New Roman" w:cs="Times New Roman"/>
          <w:spacing w:val="5"/>
        </w:rPr>
        <w:t>11.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5"/>
        </w:rPr>
        <w:t>中职高职贯通培养模式下育人体系创</w:t>
      </w:r>
      <w:r>
        <w:rPr>
          <w:spacing w:val="4"/>
        </w:rPr>
        <w:t>新与实践研究</w:t>
      </w:r>
    </w:p>
    <w:p w14:paraId="6B71712D">
      <w:pPr>
        <w:pStyle w:val="2"/>
        <w:spacing w:before="118" w:line="234" w:lineRule="auto"/>
        <w:ind w:left="654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职业教育特色校园文化培育与育人品牌</w:t>
      </w:r>
      <w:r>
        <w:rPr>
          <w:spacing w:val="7"/>
        </w:rPr>
        <w:t>建设实践研究</w:t>
      </w:r>
    </w:p>
    <w:p w14:paraId="5A8E05DA">
      <w:pPr>
        <w:pStyle w:val="2"/>
        <w:spacing w:before="119" w:line="234" w:lineRule="auto"/>
        <w:ind w:left="607"/>
      </w:pPr>
      <w:r>
        <w:rPr>
          <w:b/>
          <w:bCs/>
          <w:spacing w:val="1"/>
        </w:rPr>
        <w:t>（</w:t>
      </w:r>
      <w:r>
        <w:rPr>
          <w:spacing w:val="-54"/>
        </w:rPr>
        <w:t xml:space="preserve"> </w:t>
      </w:r>
      <w:r>
        <w:rPr>
          <w:b/>
          <w:bCs/>
          <w:spacing w:val="1"/>
        </w:rPr>
        <w:t>四）基础教育重点研究项</w:t>
      </w:r>
      <w:r>
        <w:rPr>
          <w:spacing w:val="-52"/>
        </w:rPr>
        <w:t xml:space="preserve"> </w:t>
      </w:r>
      <w:r>
        <w:rPr>
          <w:b/>
          <w:bCs/>
          <w:spacing w:val="1"/>
        </w:rPr>
        <w:t>目</w:t>
      </w:r>
    </w:p>
    <w:p w14:paraId="300BE99D">
      <w:pPr>
        <w:pStyle w:val="2"/>
        <w:spacing w:before="120" w:line="296" w:lineRule="auto"/>
        <w:ind w:right="9" w:firstLine="687"/>
        <w:jc w:val="both"/>
      </w:pPr>
      <w:r>
        <w:rPr>
          <w:b/>
          <w:bCs/>
          <w:spacing w:val="7"/>
        </w:rPr>
        <w:t>申报条件：</w:t>
      </w:r>
      <w:r>
        <w:rPr>
          <w:spacing w:val="-58"/>
        </w:rPr>
        <w:t xml:space="preserve"> </w:t>
      </w:r>
      <w:r>
        <w:rPr>
          <w:spacing w:val="7"/>
        </w:rPr>
        <w:t>中小学书记、校长、教育教学管理者、学科骨</w:t>
      </w:r>
      <w:r>
        <w:rPr>
          <w:spacing w:val="12"/>
        </w:rPr>
        <w:t>干教师等一线基础教育工作者，具备基础教育教学实践经验与</w:t>
      </w:r>
      <w:r>
        <w:rPr>
          <w:spacing w:val="7"/>
        </w:rPr>
        <w:t>相关科研能力的个人及单位。</w:t>
      </w:r>
    </w:p>
    <w:p w14:paraId="4020B73D">
      <w:pPr>
        <w:pStyle w:val="2"/>
        <w:spacing w:before="2" w:line="296" w:lineRule="auto"/>
        <w:ind w:left="3" w:right="11" w:firstLine="629"/>
        <w:jc w:val="both"/>
      </w:pPr>
      <w:r>
        <w:rPr>
          <w:b/>
          <w:bCs/>
          <w:spacing w:val="12"/>
        </w:rPr>
        <w:t>选题方向：</w:t>
      </w:r>
      <w:r>
        <w:rPr>
          <w:spacing w:val="12"/>
        </w:rPr>
        <w:t>紧扣基础教育改革发展要求，聚焦立德树人、五育并举、课堂提质、师资培育、协同育人等重点领域，开展</w:t>
      </w:r>
      <w:r>
        <w:rPr>
          <w:spacing w:val="8"/>
        </w:rPr>
        <w:t>实践性、落地性创新研究，具体方向如下：</w:t>
      </w:r>
    </w:p>
    <w:p w14:paraId="4D1A4A58">
      <w:pPr>
        <w:pStyle w:val="2"/>
        <w:spacing w:before="1" w:line="234" w:lineRule="auto"/>
        <w:ind w:left="654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立德树人视域下基础教育育人体系重构与落地实践研究</w:t>
      </w:r>
    </w:p>
    <w:p w14:paraId="32F37164">
      <w:pPr>
        <w:pStyle w:val="2"/>
        <w:spacing w:before="117" w:line="234" w:lineRule="auto"/>
        <w:ind w:left="623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新课标导向下中小学课堂教学改革与提质增效路径研究</w:t>
      </w:r>
    </w:p>
    <w:p w14:paraId="5969A1BD">
      <w:pPr>
        <w:pStyle w:val="2"/>
        <w:spacing w:before="119" w:line="234" w:lineRule="auto"/>
        <w:ind w:left="630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五育并举理念下融合育人模式构建与区域推广实践</w:t>
      </w:r>
      <w:r>
        <w:rPr>
          <w:spacing w:val="8"/>
        </w:rPr>
        <w:t>研究</w:t>
      </w:r>
    </w:p>
    <w:p w14:paraId="6AC7BD08">
      <w:pPr>
        <w:pStyle w:val="2"/>
        <w:spacing w:before="117" w:line="234" w:lineRule="auto"/>
        <w:ind w:left="598"/>
      </w:pPr>
      <w:r>
        <w:rPr>
          <w:rFonts w:ascii="Times New Roman" w:hAnsi="Times New Roman" w:eastAsia="Times New Roman" w:cs="Times New Roman"/>
          <w:spacing w:val="-2"/>
        </w:rPr>
        <w:t>4.</w:t>
      </w:r>
      <w:r>
        <w:rPr>
          <w:spacing w:val="-2"/>
        </w:rPr>
        <w:t>基础教育数字化转型背景下智慧教学创新与应用实践研究</w:t>
      </w:r>
    </w:p>
    <w:p w14:paraId="0FE280F1">
      <w:pPr>
        <w:pStyle w:val="2"/>
        <w:spacing w:before="117" w:line="235" w:lineRule="auto"/>
        <w:ind w:left="608"/>
      </w:pPr>
      <w:r>
        <w:rPr>
          <w:rFonts w:ascii="Times New Roman" w:hAnsi="Times New Roman" w:eastAsia="Times New Roman" w:cs="Times New Roman"/>
          <w:spacing w:val="-2"/>
        </w:rPr>
        <w:t>5.</w:t>
      </w:r>
      <w:r>
        <w:rPr>
          <w:spacing w:val="-2"/>
        </w:rPr>
        <w:t>核心素养导向下中小学课程体系建设与课堂教学</w:t>
      </w:r>
      <w:r>
        <w:rPr>
          <w:spacing w:val="-3"/>
        </w:rPr>
        <w:t>创新研究</w:t>
      </w:r>
    </w:p>
    <w:p w14:paraId="6DD20CEF">
      <w:pPr>
        <w:pStyle w:val="2"/>
        <w:spacing w:before="118" w:line="234" w:lineRule="auto"/>
        <w:jc w:val="right"/>
      </w:pPr>
      <w:r>
        <w:rPr>
          <w:rFonts w:ascii="Times New Roman" w:hAnsi="Times New Roman" w:eastAsia="Times New Roman" w:cs="Times New Roman"/>
          <w:spacing w:val="-7"/>
        </w:rPr>
        <w:t>6.</w:t>
      </w:r>
      <w:r>
        <w:rPr>
          <w:spacing w:val="-7"/>
        </w:rPr>
        <w:t>基础教育课程思政常态化、系统化融入学科教学的实践研究</w:t>
      </w:r>
    </w:p>
    <w:p w14:paraId="0E2A449E">
      <w:pPr>
        <w:pStyle w:val="2"/>
        <w:spacing w:before="116" w:line="234" w:lineRule="auto"/>
        <w:ind w:left="628"/>
      </w:pPr>
      <w:r>
        <w:rPr>
          <w:rFonts w:ascii="Times New Roman" w:hAnsi="Times New Roman" w:eastAsia="Times New Roman" w:cs="Times New Roman"/>
          <w:spacing w:val="7"/>
        </w:rPr>
        <w:t>7. “</w:t>
      </w:r>
      <w:r>
        <w:rPr>
          <w:rFonts w:ascii="Times New Roman" w:hAnsi="Times New Roman" w:eastAsia="Times New Roman" w:cs="Times New Roman"/>
          <w:spacing w:val="-59"/>
        </w:rPr>
        <w:t xml:space="preserve"> </w:t>
      </w:r>
      <w:r>
        <w:rPr>
          <w:spacing w:val="7"/>
        </w:rPr>
        <w:t>双减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rPr>
          <w:spacing w:val="7"/>
        </w:rPr>
        <w:t>政策落地视域下中小学高效课堂建设</w:t>
      </w:r>
      <w:r>
        <w:rPr>
          <w:spacing w:val="6"/>
        </w:rPr>
        <w:t>实践研究</w:t>
      </w:r>
    </w:p>
    <w:p w14:paraId="470D53DD">
      <w:pPr>
        <w:pStyle w:val="2"/>
        <w:spacing w:before="119" w:line="234" w:lineRule="auto"/>
        <w:ind w:left="612"/>
      </w:pPr>
      <w:r>
        <w:rPr>
          <w:rFonts w:ascii="Times New Roman" w:hAnsi="Times New Roman" w:eastAsia="Times New Roman" w:cs="Times New Roman"/>
          <w:spacing w:val="-2"/>
        </w:rPr>
        <w:t>8.</w:t>
      </w:r>
      <w:r>
        <w:rPr>
          <w:spacing w:val="-2"/>
        </w:rPr>
        <w:t>新时代中小学班主任队伍专业化建设与</w:t>
      </w:r>
      <w:r>
        <w:rPr>
          <w:spacing w:val="-3"/>
        </w:rPr>
        <w:t>德育创新实践研究</w:t>
      </w:r>
    </w:p>
    <w:p w14:paraId="72C9CE25">
      <w:pPr>
        <w:pStyle w:val="2"/>
        <w:spacing w:before="119" w:line="234" w:lineRule="auto"/>
        <w:ind w:left="629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家校社协同育人机制构建与常态化落地实施</w:t>
      </w:r>
      <w:r>
        <w:rPr>
          <w:spacing w:val="8"/>
        </w:rPr>
        <w:t>实践研究</w:t>
      </w:r>
    </w:p>
    <w:p w14:paraId="330B1BCC">
      <w:pPr>
        <w:pStyle w:val="2"/>
        <w:spacing w:before="117" w:line="234" w:lineRule="auto"/>
        <w:ind w:right="21"/>
        <w:jc w:val="right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新时代基础教育教师专业成长体系与人才梯队建设</w:t>
      </w:r>
      <w:r>
        <w:rPr>
          <w:spacing w:val="7"/>
        </w:rPr>
        <w:t>研究</w:t>
      </w:r>
    </w:p>
    <w:p w14:paraId="47774246">
      <w:pPr>
        <w:pStyle w:val="2"/>
        <w:spacing w:before="117" w:line="229" w:lineRule="auto"/>
        <w:ind w:right="42"/>
        <w:jc w:val="right"/>
      </w:pPr>
      <w:r>
        <w:rPr>
          <w:rFonts w:ascii="Times New Roman" w:hAnsi="Times New Roman" w:eastAsia="Times New Roman" w:cs="Times New Roman"/>
          <w:spacing w:val="-3"/>
        </w:rPr>
        <w:t>11.</w:t>
      </w:r>
      <w:r>
        <w:rPr>
          <w:spacing w:val="-3"/>
        </w:rPr>
        <w:t>学前教育普惠优质发展路径与保教质</w:t>
      </w:r>
      <w:r>
        <w:rPr>
          <w:spacing w:val="-4"/>
        </w:rPr>
        <w:t>量提质升级实践研究</w:t>
      </w:r>
    </w:p>
    <w:p w14:paraId="4FB7CFC6">
      <w:pPr>
        <w:spacing w:line="229" w:lineRule="auto"/>
        <w:sectPr>
          <w:pgSz w:w="11906" w:h="16839"/>
          <w:pgMar w:top="1431" w:right="1576" w:bottom="0" w:left="1610" w:header="0" w:footer="0" w:gutter="0"/>
          <w:cols w:space="720" w:num="1"/>
        </w:sectPr>
      </w:pPr>
    </w:p>
    <w:p w14:paraId="15585E98">
      <w:pPr>
        <w:rPr>
          <w:rFonts w:ascii="Arial"/>
          <w:sz w:val="21"/>
        </w:rPr>
      </w:pPr>
    </w:p>
    <w:p w14:paraId="49FE4043">
      <w:pPr>
        <w:rPr>
          <w:rFonts w:ascii="Arial"/>
          <w:sz w:val="21"/>
        </w:rPr>
      </w:pPr>
    </w:p>
    <w:p w14:paraId="7BBE6B84">
      <w:pPr>
        <w:rPr>
          <w:rFonts w:ascii="Arial"/>
          <w:sz w:val="21"/>
        </w:rPr>
      </w:pPr>
    </w:p>
    <w:p w14:paraId="2ACA2E71">
      <w:pPr>
        <w:pStyle w:val="2"/>
        <w:spacing w:before="113" w:line="235" w:lineRule="auto"/>
        <w:ind w:left="663"/>
      </w:pPr>
      <w:r>
        <w:rPr>
          <w:rFonts w:ascii="Times New Roman" w:hAnsi="Times New Roman" w:eastAsia="Times New Roman" w:cs="Times New Roman"/>
          <w:spacing w:val="5"/>
        </w:rPr>
        <w:t>12.</w:t>
      </w:r>
      <w:r>
        <w:rPr>
          <w:rFonts w:ascii="Times New Roman" w:hAnsi="Times New Roman" w:eastAsia="Times New Roman" w:cs="Times New Roman"/>
          <w:spacing w:val="-9"/>
        </w:rPr>
        <w:t xml:space="preserve"> </w:t>
      </w:r>
      <w:r>
        <w:rPr>
          <w:spacing w:val="5"/>
        </w:rPr>
        <w:t>中小学学生综合素质评价体系改革与实践创新研究</w:t>
      </w:r>
    </w:p>
    <w:p w14:paraId="2FD4AEBC">
      <w:pPr>
        <w:spacing w:before="105" w:line="414" w:lineRule="exact"/>
        <w:ind w:left="6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1"/>
          <w:sz w:val="31"/>
          <w:szCs w:val="31"/>
        </w:rPr>
        <w:t>五、申报流程与要求</w:t>
      </w:r>
    </w:p>
    <w:p w14:paraId="6CD52FB2">
      <w:pPr>
        <w:pStyle w:val="2"/>
        <w:spacing w:before="157" w:line="237" w:lineRule="auto"/>
        <w:ind w:left="616"/>
        <w:outlineLvl w:val="0"/>
      </w:pPr>
      <w:r>
        <w:t>（一）</w:t>
      </w:r>
      <w:r>
        <w:rPr>
          <w:spacing w:val="-61"/>
        </w:rPr>
        <w:t xml:space="preserve"> </w:t>
      </w:r>
      <w:r>
        <w:t>申报流程</w:t>
      </w:r>
    </w:p>
    <w:p w14:paraId="1685BF01">
      <w:pPr>
        <w:pStyle w:val="2"/>
        <w:spacing w:before="114" w:line="296" w:lineRule="auto"/>
        <w:ind w:firstLine="663"/>
      </w:pPr>
      <w:r>
        <w:rPr>
          <w:rFonts w:ascii="Times New Roman" w:hAnsi="Times New Roman" w:eastAsia="Times New Roman" w:cs="Times New Roman"/>
          <w:spacing w:val="4"/>
        </w:rPr>
        <w:t xml:space="preserve">1. </w:t>
      </w:r>
      <w:r>
        <w:rPr>
          <w:spacing w:val="4"/>
        </w:rPr>
        <w:t>自主申报。各符合条件的单位及个人结合自</w:t>
      </w:r>
      <w:r>
        <w:rPr>
          <w:spacing w:val="3"/>
        </w:rPr>
        <w:t>身研究基础、</w:t>
      </w:r>
      <w:r>
        <w:rPr>
          <w:spacing w:val="13"/>
        </w:rPr>
        <w:t>教学实践优势，对照各类别选题方向自主确定</w:t>
      </w:r>
      <w:r>
        <w:rPr>
          <w:spacing w:val="12"/>
        </w:rPr>
        <w:t>研究课题，规范</w:t>
      </w:r>
      <w:r>
        <w:rPr>
          <w:spacing w:val="6"/>
        </w:rPr>
        <w:t>撰写申报材料。</w:t>
      </w:r>
    </w:p>
    <w:p w14:paraId="7CE456A7">
      <w:pPr>
        <w:pStyle w:val="2"/>
        <w:spacing w:before="2" w:line="296" w:lineRule="auto"/>
        <w:ind w:right="114" w:firstLine="632"/>
      </w:pPr>
      <w:r>
        <w:rPr>
          <w:rFonts w:ascii="Times New Roman" w:hAnsi="Times New Roman" w:eastAsia="Times New Roman" w:cs="Times New Roman"/>
          <w:spacing w:val="3"/>
        </w:rPr>
        <w:t>2.</w:t>
      </w:r>
      <w:r>
        <w:rPr>
          <w:spacing w:val="3"/>
        </w:rPr>
        <w:t>单位审核。申报单位对申报材料的真实性、规范性、科研</w:t>
      </w:r>
      <w:r>
        <w:rPr>
          <w:spacing w:val="13"/>
        </w:rPr>
        <w:t>诚信及研究可行性进行严格审核，择优推荐并</w:t>
      </w:r>
      <w:r>
        <w:rPr>
          <w:spacing w:val="12"/>
        </w:rPr>
        <w:t>出具单位推荐意</w:t>
      </w:r>
      <w:r>
        <w:rPr>
          <w:spacing w:val="7"/>
        </w:rPr>
        <w:t>见与诚信承诺书</w:t>
      </w:r>
    </w:p>
    <w:p w14:paraId="5C21F17A">
      <w:pPr>
        <w:pStyle w:val="2"/>
        <w:spacing w:before="7" w:line="296" w:lineRule="auto"/>
        <w:ind w:left="5" w:right="111" w:firstLine="633"/>
      </w:pPr>
      <w:r>
        <w:rPr>
          <w:rFonts w:ascii="Times New Roman" w:hAnsi="Times New Roman" w:eastAsia="Times New Roman" w:cs="Times New Roman"/>
          <w:spacing w:val="3"/>
        </w:rPr>
        <w:t>3.</w:t>
      </w:r>
      <w:r>
        <w:rPr>
          <w:spacing w:val="3"/>
        </w:rPr>
        <w:t>材料报送。申报人须严格依据官方统一模板规范填写全套</w:t>
      </w:r>
      <w:r>
        <w:rPr>
          <w:spacing w:val="12"/>
        </w:rPr>
        <w:t>申报材料，完成内容校核后加盖单位公章，并通过扫描仪生成</w:t>
      </w:r>
      <w:r>
        <w:rPr>
          <w:spacing w:val="9"/>
        </w:rPr>
        <w:t>清晰完整的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9"/>
        </w:rPr>
        <w:t>版本，</w:t>
      </w:r>
      <w:r>
        <w:rPr>
          <w:b/>
          <w:bCs/>
          <w:spacing w:val="9"/>
        </w:rPr>
        <w:t>统一报送至邮箱：</w:t>
      </w:r>
      <w:r>
        <w:fldChar w:fldCharType="begin"/>
      </w:r>
      <w:r>
        <w:instrText xml:space="preserve"> HYPERLINK "372405342qq.com"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spacing w:val="9"/>
        </w:rPr>
        <w:t>372405342</w:t>
      </w:r>
      <w:r>
        <w:rPr>
          <w:rFonts w:ascii="Times New Roman" w:hAnsi="Times New Roman" w:eastAsia="Times New Roman" w:cs="Times New Roman"/>
          <w:b/>
          <w:bCs/>
        </w:rPr>
        <w:t>qq</w:t>
      </w:r>
      <w:r>
        <w:rPr>
          <w:rFonts w:ascii="Times New Roman" w:hAnsi="Times New Roman" w:eastAsia="Times New Roman" w:cs="Times New Roman"/>
          <w:b/>
          <w:bCs/>
          <w:spacing w:val="9"/>
        </w:rPr>
        <w:t>.</w:t>
      </w:r>
      <w:r>
        <w:rPr>
          <w:rFonts w:ascii="Times New Roman" w:hAnsi="Times New Roman" w:eastAsia="Times New Roman" w:cs="Times New Roman"/>
          <w:b/>
          <w:bCs/>
        </w:rPr>
        <w:t>com</w:t>
      </w:r>
      <w:r>
        <w:rPr>
          <w:rFonts w:ascii="Times New Roman" w:hAnsi="Times New Roman" w:eastAsia="Times New Roman" w:cs="Times New Roman"/>
          <w:b/>
          <w:bCs/>
        </w:rPr>
        <w:fldChar w:fldCharType="end"/>
      </w:r>
      <w:r>
        <w:rPr>
          <w:rFonts w:ascii="Times New Roman" w:hAnsi="Times New Roman" w:eastAsia="Times New Roman" w:cs="Times New Roman"/>
          <w:b/>
          <w:bCs/>
          <w:spacing w:val="-35"/>
        </w:rPr>
        <w:t xml:space="preserve"> </w:t>
      </w:r>
      <w:r>
        <w:rPr>
          <w:b/>
          <w:bCs/>
          <w:spacing w:val="9"/>
        </w:rPr>
        <w:t>。</w:t>
      </w:r>
      <w:r>
        <w:rPr>
          <w:spacing w:val="4"/>
        </w:rPr>
        <w:t>邮件主题须注明</w:t>
      </w:r>
      <w:r>
        <w:rPr>
          <w:rFonts w:ascii="Times New Roman" w:hAnsi="Times New Roman" w:eastAsia="Times New Roman" w:cs="Times New Roman"/>
          <w:spacing w:val="4"/>
        </w:rPr>
        <w:t>“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4"/>
        </w:rPr>
        <w:t>单位名称</w:t>
      </w:r>
      <w:r>
        <w:rPr>
          <w:rFonts w:ascii="Times New Roman" w:hAnsi="Times New Roman" w:eastAsia="Times New Roman" w:cs="Times New Roman"/>
          <w:spacing w:val="4"/>
        </w:rPr>
        <w:t>+</w:t>
      </w:r>
      <w:r>
        <w:rPr>
          <w:spacing w:val="4"/>
        </w:rPr>
        <w:t>课题名称</w:t>
      </w:r>
      <w:r>
        <w:rPr>
          <w:rFonts w:ascii="Times New Roman" w:hAnsi="Times New Roman" w:eastAsia="Times New Roman" w:cs="Times New Roman"/>
          <w:spacing w:val="4"/>
        </w:rPr>
        <w:t>”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4"/>
        </w:rPr>
        <w:t>。材料发送完成后，</w:t>
      </w:r>
      <w:r>
        <w:rPr>
          <w:b/>
          <w:bCs/>
          <w:spacing w:val="4"/>
        </w:rPr>
        <w:t>须加</w:t>
      </w:r>
      <w:r>
        <w:rPr>
          <w:b/>
          <w:bCs/>
          <w:spacing w:val="3"/>
        </w:rPr>
        <w:t>入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b/>
          <w:bCs/>
        </w:rPr>
        <w:t>QQ</w:t>
      </w:r>
      <w:r>
        <w:rPr>
          <w:rFonts w:ascii="Times New Roman" w:hAnsi="Times New Roman" w:eastAsia="Times New Roman" w:cs="Times New Roman"/>
          <w:b/>
          <w:bCs/>
          <w:spacing w:val="22"/>
        </w:rPr>
        <w:t xml:space="preserve"> </w:t>
      </w:r>
      <w:r>
        <w:rPr>
          <w:b/>
          <w:bCs/>
          <w:spacing w:val="3"/>
        </w:rPr>
        <w:t>群：</w:t>
      </w:r>
      <w:r>
        <w:rPr>
          <w:rFonts w:ascii="Times New Roman" w:hAnsi="Times New Roman" w:eastAsia="Times New Roman" w:cs="Times New Roman"/>
          <w:b/>
          <w:bCs/>
          <w:spacing w:val="3"/>
        </w:rPr>
        <w:t>488176167</w:t>
      </w:r>
      <w:r>
        <w:rPr>
          <w:rFonts w:ascii="Times New Roman" w:hAnsi="Times New Roman" w:eastAsia="Times New Roman" w:cs="Times New Roman"/>
          <w:b/>
          <w:bCs/>
          <w:spacing w:val="-42"/>
        </w:rPr>
        <w:t xml:space="preserve"> </w:t>
      </w:r>
      <w:r>
        <w:rPr>
          <w:b/>
          <w:bCs/>
          <w:spacing w:val="3"/>
        </w:rPr>
        <w:t>。</w:t>
      </w:r>
      <w:r>
        <w:rPr>
          <w:spacing w:val="3"/>
        </w:rPr>
        <w:t>须在规定截止时间</w:t>
      </w:r>
      <w:r>
        <w:rPr>
          <w:spacing w:val="2"/>
        </w:rPr>
        <w:t>前完成报送，逾期不</w:t>
      </w:r>
      <w:r>
        <w:rPr>
          <w:spacing w:val="10"/>
        </w:rPr>
        <w:t>予受理。</w:t>
      </w:r>
      <w:r>
        <w:rPr>
          <w:b/>
          <w:bCs/>
          <w:spacing w:val="10"/>
        </w:rPr>
        <w:t>未加盖单位公章、扫描件模糊不清</w:t>
      </w:r>
      <w:r>
        <w:rPr>
          <w:b/>
          <w:bCs/>
          <w:spacing w:val="9"/>
        </w:rPr>
        <w:t>、材料残缺不全的申报书，一律视为无效申报材料，不予受理、不予立项。</w:t>
      </w:r>
      <w:r>
        <w:rPr>
          <w:spacing w:val="9"/>
        </w:rPr>
        <w:t>材料</w:t>
      </w:r>
      <w:r>
        <w:rPr>
          <w:spacing w:val="-1"/>
        </w:rPr>
        <w:t>报送截止时间</w:t>
      </w:r>
      <w:r>
        <w:rPr>
          <w:spacing w:val="-74"/>
        </w:rPr>
        <w:t xml:space="preserve"> </w:t>
      </w:r>
      <w:r>
        <w:rPr>
          <w:spacing w:val="-1"/>
        </w:rPr>
        <w:t>：</w:t>
      </w:r>
      <w:r>
        <w:rPr>
          <w:rFonts w:ascii="Times New Roman" w:hAnsi="Times New Roman" w:eastAsia="Times New Roman" w:cs="Times New Roman"/>
          <w:spacing w:val="-1"/>
        </w:rPr>
        <w:t>2026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"/>
        </w:rPr>
        <w:t>年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9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1"/>
        </w:rPr>
        <w:t>月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30  </w:t>
      </w:r>
      <w:r>
        <w:rPr>
          <w:spacing w:val="-1"/>
        </w:rPr>
        <w:t>日</w:t>
      </w:r>
    </w:p>
    <w:p w14:paraId="4732EF5D">
      <w:pPr>
        <w:pStyle w:val="2"/>
        <w:spacing w:before="5" w:line="299" w:lineRule="auto"/>
        <w:ind w:left="3" w:right="114" w:firstLine="627"/>
      </w:pPr>
      <w:r>
        <w:rPr>
          <w:rFonts w:ascii="Times New Roman" w:hAnsi="Times New Roman" w:eastAsia="Times New Roman" w:cs="Times New Roman"/>
          <w:spacing w:val="2"/>
        </w:rPr>
        <w:t>4.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2"/>
        </w:rPr>
        <w:t>审议立项。中国陶行知研究会委托教师研究与发展专业委</w:t>
      </w:r>
      <w:r>
        <w:rPr>
          <w:spacing w:val="10"/>
        </w:rPr>
        <w:t>员会全面负责课题管理与推进工作，</w:t>
      </w:r>
      <w:r>
        <w:rPr>
          <w:spacing w:val="-66"/>
        </w:rPr>
        <w:t xml:space="preserve"> </w:t>
      </w:r>
      <w:r>
        <w:rPr>
          <w:spacing w:val="10"/>
        </w:rPr>
        <w:t>由教师专委会组织专家开</w:t>
      </w:r>
      <w:r>
        <w:rPr>
          <w:spacing w:val="12"/>
        </w:rPr>
        <w:t>展初评、复评与终评三轮评审，并确定立项课题。</w:t>
      </w:r>
      <w:r>
        <w:rPr>
          <w:b/>
          <w:bCs/>
          <w:spacing w:val="12"/>
        </w:rPr>
        <w:t>对评审质量</w:t>
      </w:r>
      <w:r>
        <w:rPr>
          <w:b/>
          <w:bCs/>
          <w:spacing w:val="9"/>
        </w:rPr>
        <w:t>过硬、研究价值突出、应用前景广阔的课题，将获推至国家社</w:t>
      </w:r>
      <w:r>
        <w:rPr>
          <w:b/>
          <w:bCs/>
          <w:spacing w:val="5"/>
        </w:rPr>
        <w:t>科基金重点项目序列参评立项。</w:t>
      </w:r>
    </w:p>
    <w:p w14:paraId="6278BA94">
      <w:pPr>
        <w:spacing w:line="299" w:lineRule="auto"/>
        <w:sectPr>
          <w:pgSz w:w="11906" w:h="16839"/>
          <w:pgMar w:top="1431" w:right="1474" w:bottom="0" w:left="1601" w:header="0" w:footer="0" w:gutter="0"/>
          <w:cols w:space="720" w:num="1"/>
        </w:sectPr>
      </w:pPr>
    </w:p>
    <w:p w14:paraId="59F58989">
      <w:pPr>
        <w:spacing w:line="249" w:lineRule="auto"/>
        <w:rPr>
          <w:rFonts w:ascii="Arial"/>
          <w:sz w:val="21"/>
        </w:rPr>
      </w:pPr>
    </w:p>
    <w:p w14:paraId="52E5ECBF">
      <w:pPr>
        <w:spacing w:line="249" w:lineRule="auto"/>
        <w:rPr>
          <w:rFonts w:ascii="Arial"/>
          <w:sz w:val="21"/>
        </w:rPr>
      </w:pPr>
    </w:p>
    <w:p w14:paraId="017A118E">
      <w:pPr>
        <w:spacing w:line="249" w:lineRule="auto"/>
        <w:rPr>
          <w:rFonts w:ascii="Arial"/>
          <w:sz w:val="21"/>
        </w:rPr>
      </w:pPr>
    </w:p>
    <w:p w14:paraId="74F1F439">
      <w:pPr>
        <w:spacing w:line="249" w:lineRule="auto"/>
        <w:rPr>
          <w:rFonts w:ascii="Arial"/>
          <w:sz w:val="21"/>
        </w:rPr>
      </w:pPr>
    </w:p>
    <w:p w14:paraId="1A72EB21">
      <w:pPr>
        <w:spacing w:line="249" w:lineRule="auto"/>
        <w:rPr>
          <w:rFonts w:ascii="Arial"/>
          <w:sz w:val="21"/>
        </w:rPr>
      </w:pPr>
    </w:p>
    <w:p w14:paraId="47304C1A">
      <w:pPr>
        <w:spacing w:line="250" w:lineRule="auto"/>
        <w:rPr>
          <w:rFonts w:ascii="Arial"/>
          <w:sz w:val="21"/>
        </w:rPr>
      </w:pPr>
    </w:p>
    <w:p w14:paraId="02794933">
      <w:pPr>
        <w:spacing w:line="250" w:lineRule="auto"/>
        <w:rPr>
          <w:rFonts w:ascii="Arial"/>
          <w:sz w:val="21"/>
        </w:rPr>
      </w:pPr>
    </w:p>
    <w:p w14:paraId="69A64133">
      <w:pPr>
        <w:pStyle w:val="2"/>
        <w:spacing w:before="113" w:line="237" w:lineRule="auto"/>
        <w:ind w:left="615"/>
        <w:outlineLvl w:val="0"/>
      </w:pPr>
      <w:r>
        <w:rPr>
          <w:spacing w:val="-1"/>
        </w:rPr>
        <w:t>（二）</w:t>
      </w:r>
      <w:r>
        <w:rPr>
          <w:spacing w:val="-54"/>
        </w:rPr>
        <w:t xml:space="preserve"> </w:t>
      </w:r>
      <w:r>
        <w:rPr>
          <w:spacing w:val="-1"/>
        </w:rPr>
        <w:t>申报要求</w:t>
      </w:r>
    </w:p>
    <w:p w14:paraId="4001FB32">
      <w:pPr>
        <w:pStyle w:val="2"/>
        <w:spacing w:before="114" w:line="296" w:lineRule="auto"/>
        <w:ind w:left="13" w:firstLine="648"/>
      </w:pPr>
      <w:r>
        <w:rPr>
          <w:rFonts w:ascii="Times New Roman" w:hAnsi="Times New Roman" w:eastAsia="Times New Roman" w:cs="Times New Roman"/>
          <w:spacing w:val="-4"/>
        </w:rPr>
        <w:t>1.</w:t>
      </w:r>
      <w:r>
        <w:rPr>
          <w:spacing w:val="-4"/>
        </w:rPr>
        <w:t>所有申报主体须恪守学术规范，杜绝材料造假、学术</w:t>
      </w:r>
      <w:r>
        <w:rPr>
          <w:spacing w:val="-5"/>
        </w:rPr>
        <w:t>不端、</w:t>
      </w:r>
      <w:r>
        <w:rPr>
          <w:spacing w:val="8"/>
        </w:rPr>
        <w:t>重复申报等行为，一经查实立即取消申报及立项资格。</w:t>
      </w:r>
    </w:p>
    <w:p w14:paraId="61942C6F">
      <w:pPr>
        <w:pStyle w:val="2"/>
        <w:spacing w:line="268" w:lineRule="auto"/>
        <w:ind w:left="3" w:right="126" w:firstLine="627"/>
      </w:pPr>
      <w:r>
        <w:rPr>
          <w:rFonts w:ascii="Times New Roman" w:hAnsi="Times New Roman" w:eastAsia="Times New Roman" w:cs="Times New Roman"/>
          <w:spacing w:val="3"/>
        </w:rPr>
        <w:t>2.</w:t>
      </w:r>
      <w:r>
        <w:rPr>
          <w:spacing w:val="3"/>
        </w:rPr>
        <w:t>各课题在完成申报材料提交后，须统一扫码填写准确的课</w:t>
      </w:r>
      <w:r>
        <w:rPr>
          <w:spacing w:val="7"/>
        </w:rPr>
        <w:t>题信息，具体二维码如下：</w:t>
      </w:r>
    </w:p>
    <w:p w14:paraId="6DFE9339">
      <w:pPr>
        <w:spacing w:line="1838" w:lineRule="exact"/>
        <w:ind w:firstLine="3442"/>
      </w:pPr>
      <w:r>
        <w:rPr>
          <w:position w:val="-36"/>
        </w:rPr>
        <w:drawing>
          <wp:inline distT="0" distB="0" distL="0" distR="0">
            <wp:extent cx="1167130" cy="116713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7383" cy="116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45BB7">
      <w:pPr>
        <w:pStyle w:val="2"/>
        <w:spacing w:before="102" w:line="230" w:lineRule="auto"/>
        <w:ind w:left="1873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>中国陶行知研究会课题信息登记平台系统</w:t>
      </w:r>
    </w:p>
    <w:p w14:paraId="3C0BC1D8">
      <w:pPr>
        <w:pStyle w:val="2"/>
        <w:spacing w:before="138" w:line="296" w:lineRule="auto"/>
        <w:ind w:right="126" w:firstLine="637"/>
      </w:pPr>
      <w:r>
        <w:rPr>
          <w:rFonts w:ascii="Times New Roman" w:hAnsi="Times New Roman" w:eastAsia="Times New Roman" w:cs="Times New Roman"/>
          <w:spacing w:val="15"/>
        </w:rPr>
        <w:t>3.</w:t>
      </w:r>
      <w:r>
        <w:rPr>
          <w:spacing w:val="15"/>
        </w:rPr>
        <w:t>课题组须严格按照立项要求及申报研究方案稳步推进研</w:t>
      </w:r>
      <w:r>
        <w:rPr>
          <w:spacing w:val="13"/>
        </w:rPr>
        <w:t>究工作，不得擅自变更课题名称、核心研究</w:t>
      </w:r>
      <w:r>
        <w:rPr>
          <w:spacing w:val="12"/>
        </w:rPr>
        <w:t>内容、研究团队及</w:t>
      </w:r>
      <w:r>
        <w:rPr>
          <w:spacing w:val="10"/>
        </w:rPr>
        <w:t>实施计划。研究周期内，须按时完成开题汇报、</w:t>
      </w:r>
      <w:r>
        <w:rPr>
          <w:spacing w:val="-65"/>
        </w:rPr>
        <w:t xml:space="preserve"> </w:t>
      </w:r>
      <w:r>
        <w:rPr>
          <w:spacing w:val="10"/>
        </w:rPr>
        <w:t>中期汇报和结</w:t>
      </w:r>
      <w:r>
        <w:rPr>
          <w:spacing w:val="13"/>
        </w:rPr>
        <w:t>题汇报等工作，并主动配合课题管理单位开</w:t>
      </w:r>
      <w:r>
        <w:rPr>
          <w:spacing w:val="12"/>
        </w:rPr>
        <w:t>展督导检查。对于</w:t>
      </w:r>
      <w:r>
        <w:rPr>
          <w:spacing w:val="13"/>
        </w:rPr>
        <w:t>研究推进滞后、履职不力或无故停滞的课题</w:t>
      </w:r>
      <w:r>
        <w:rPr>
          <w:spacing w:val="12"/>
        </w:rPr>
        <w:t>，将依规采取整改</w:t>
      </w:r>
      <w:r>
        <w:rPr>
          <w:spacing w:val="8"/>
        </w:rPr>
        <w:t>预警、暂停立项直至撤销课题立项资格等措施。</w:t>
      </w:r>
    </w:p>
    <w:p w14:paraId="08C374DD">
      <w:pPr>
        <w:pStyle w:val="2"/>
        <w:spacing w:before="2" w:line="233" w:lineRule="auto"/>
        <w:ind w:left="62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6"/>
        </w:rPr>
        <w:t>4.</w:t>
      </w:r>
      <w:r>
        <w:rPr>
          <w:spacing w:val="6"/>
        </w:rPr>
        <w:t>联系电话：高老师，</w:t>
      </w:r>
      <w:r>
        <w:rPr>
          <w:rFonts w:ascii="Times New Roman" w:hAnsi="Times New Roman" w:eastAsia="Times New Roman" w:cs="Times New Roman"/>
          <w:spacing w:val="6"/>
        </w:rPr>
        <w:t>18551051011</w:t>
      </w:r>
    </w:p>
    <w:p w14:paraId="55661DE4">
      <w:pPr>
        <w:spacing w:line="281" w:lineRule="auto"/>
        <w:rPr>
          <w:rFonts w:ascii="Arial"/>
          <w:sz w:val="21"/>
        </w:rPr>
      </w:pPr>
    </w:p>
    <w:p w14:paraId="41B0B6F6">
      <w:pPr>
        <w:spacing w:line="282" w:lineRule="auto"/>
        <w:rPr>
          <w:rFonts w:ascii="Arial"/>
          <w:sz w:val="21"/>
        </w:rPr>
      </w:pPr>
    </w:p>
    <w:p w14:paraId="664B66D7">
      <w:pPr>
        <w:pStyle w:val="2"/>
        <w:spacing w:before="113" w:line="304" w:lineRule="auto"/>
        <w:ind w:left="1622" w:right="126" w:hanging="958"/>
      </w:pPr>
      <w:r>
        <w:rPr>
          <w:spacing w:val="7"/>
        </w:rPr>
        <w:t>附件：</w:t>
      </w:r>
      <w:r>
        <w:rPr>
          <w:spacing w:val="-65"/>
        </w:rPr>
        <w:t xml:space="preserve"> </w:t>
      </w:r>
      <w:r>
        <w:rPr>
          <w:spacing w:val="7"/>
        </w:rPr>
        <w:t>中国陶行知研究会“</w:t>
      </w:r>
      <w:r>
        <w:rPr>
          <w:spacing w:val="-87"/>
        </w:rPr>
        <w:t xml:space="preserve"> </w:t>
      </w:r>
      <w:r>
        <w:rPr>
          <w:spacing w:val="7"/>
        </w:rPr>
        <w:t>陶行知教育思想与教师发展研</w:t>
      </w:r>
      <w:r>
        <w:rPr>
          <w:spacing w:val="6"/>
        </w:rPr>
        <w:t>究”重点规划课题申报书</w:t>
      </w:r>
    </w:p>
    <w:p w14:paraId="51D243D6">
      <w:pPr>
        <w:spacing w:line="414" w:lineRule="auto"/>
        <w:rPr>
          <w:rFonts w:ascii="Arial"/>
          <w:sz w:val="21"/>
        </w:rPr>
      </w:pPr>
    </w:p>
    <w:p w14:paraId="78170E98">
      <w:pPr>
        <w:pStyle w:val="2"/>
        <w:spacing w:before="114" w:line="235" w:lineRule="auto"/>
        <w:ind w:left="6217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4057015</wp:posOffset>
            </wp:positionH>
            <wp:positionV relativeFrom="paragraph">
              <wp:posOffset>-450850</wp:posOffset>
            </wp:positionV>
            <wp:extent cx="1513205" cy="151320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3332" cy="1513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</w:rPr>
        <w:t>中国陶行知研究会</w:t>
      </w:r>
    </w:p>
    <w:p w14:paraId="02625014">
      <w:pPr>
        <w:pStyle w:val="2"/>
        <w:spacing w:before="115" w:line="237" w:lineRule="auto"/>
        <w:ind w:right="44"/>
        <w:jc w:val="right"/>
        <w:rPr>
          <w:rFonts w:ascii="Arial"/>
          <w:sz w:val="21"/>
        </w:rPr>
      </w:pPr>
      <w:r>
        <w:rPr>
          <w:rFonts w:ascii="Times New Roman" w:hAnsi="Times New Roman" w:eastAsia="Times New Roman" w:cs="Times New Roman"/>
          <w:spacing w:val="-5"/>
        </w:rPr>
        <w:t>2026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5"/>
        </w:rPr>
        <w:t>年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5"/>
        </w:rPr>
        <w:t>月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</w:t>
      </w:r>
      <w:r>
        <w:rPr>
          <w:rFonts w:ascii="Times New Roman" w:hAnsi="Times New Roman" w:eastAsia="Times New Roman" w:cs="Times New Roman"/>
          <w:spacing w:val="8"/>
        </w:rPr>
        <w:t xml:space="preserve">  </w:t>
      </w:r>
      <w:r>
        <w:rPr>
          <w:spacing w:val="-5"/>
        </w:rPr>
        <w:t>日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400" w:right="903" w:bottom="1235" w:left="1474" w:header="0" w:footer="9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16FE0">
    <w:pPr>
      <w:spacing w:line="268" w:lineRule="exact"/>
      <w:ind w:left="4264"/>
      <w:rPr>
        <w:rFonts w:ascii="等线" w:hAnsi="等线" w:eastAsia="等线" w:cs="等线"/>
        <w:sz w:val="18"/>
        <w:szCs w:val="18"/>
      </w:rPr>
    </w:pPr>
    <w:r>
      <w:rPr>
        <w:rFonts w:ascii="等线" w:hAnsi="等线" w:eastAsia="等线" w:cs="等线"/>
        <w:spacing w:val="-9"/>
        <w:position w:val="3"/>
        <w:sz w:val="18"/>
        <w:szCs w:val="18"/>
      </w:rPr>
      <w:t>-</w:t>
    </w:r>
    <w:r>
      <w:rPr>
        <w:rFonts w:ascii="等线" w:hAnsi="等线" w:eastAsia="等线" w:cs="等线"/>
        <w:spacing w:val="16"/>
        <w:position w:val="3"/>
        <w:sz w:val="18"/>
        <w:szCs w:val="18"/>
      </w:rPr>
      <w:t xml:space="preserve"> </w:t>
    </w:r>
    <w:r>
      <w:rPr>
        <w:rFonts w:ascii="等线" w:hAnsi="等线" w:eastAsia="等线" w:cs="等线"/>
        <w:spacing w:val="-9"/>
        <w:position w:val="3"/>
        <w:sz w:val="18"/>
        <w:szCs w:val="18"/>
      </w:rPr>
      <w:t>16</w:t>
    </w:r>
    <w:r>
      <w:rPr>
        <w:rFonts w:ascii="等线" w:hAnsi="等线" w:eastAsia="等线" w:cs="等线"/>
        <w:spacing w:val="17"/>
        <w:w w:val="101"/>
        <w:position w:val="3"/>
        <w:sz w:val="18"/>
        <w:szCs w:val="18"/>
      </w:rPr>
      <w:t xml:space="preserve"> </w:t>
    </w:r>
    <w:r>
      <w:rPr>
        <w:rFonts w:ascii="等线" w:hAnsi="等线" w:eastAsia="等线" w:cs="等线"/>
        <w:spacing w:val="-9"/>
        <w:position w:val="3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BFFB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C44D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4413</Words>
  <Characters>4544</Characters>
  <TotalTime>1</TotalTime>
  <ScaleCrop>false</ScaleCrop>
  <LinksUpToDate>false</LinksUpToDate>
  <CharactersWithSpaces>4889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2026-08-05T10:02:00Z</dcterms:created>
  <dc:creator>韩 露露</dc:creator>
  <cp:lastModifiedBy>七七</cp:lastModifiedBy>
  <dcterms:modified xsi:type="dcterms:W3CDTF">2026-09-10T05:42:19Z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2026-09-10T13:35:46Z</vt:filetime>
  </property>
  <property fmtid="{D5CDD505-2E9C-101B-9397-08002B2CF9AE}" pid="4" name="KSOTemplateDocerSaveRecord">
    <vt:lpwstr>eyJoZGlkIjoiODZhN2JkZDhjOTM0MjdmZmNiNWIwMTdiNDdhYjIyNTQiLCJ1c2VySWQiOiI0MDE5Mjg2MTkifQ==</vt:lpwstr>
  </property>
  <property fmtid="{D5CDD505-2E9C-101B-9397-08002B2CF9AE}" pid="5" name="KSOProductBuildVer">
    <vt:lpwstr>2052-12.1.0.28022</vt:lpwstr>
  </property>
  <property fmtid="{D5CDD505-2E9C-101B-9397-08002B2CF9AE}" pid="6" name="ICV">
    <vt:lpwstr>E20E30099B9D4FE18E93EE0074BA96E1_12</vt:lpwstr>
  </property>
</Properties>
</file>